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5A78FA" w:rsidTr="005A78FA">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78FA" w:rsidRDefault="005A78FA" w:rsidP="00B60735">
            <w:pPr>
              <w:jc w:val="center"/>
              <w:rPr>
                <w:rFonts w:ascii="Times New Roman" w:hAnsi="Times New Roman" w:cs="Times New Roman"/>
                <w:b/>
                <w:sz w:val="24"/>
                <w:szCs w:val="24"/>
              </w:rPr>
            </w:pPr>
            <w:r>
              <w:rPr>
                <w:rFonts w:ascii="Times New Roman" w:hAnsi="Times New Roman" w:cs="Times New Roman"/>
                <w:b/>
                <w:sz w:val="24"/>
                <w:szCs w:val="24"/>
              </w:rPr>
              <w:t>REUNION DU CONSEIL MUNICIPAL</w:t>
            </w:r>
          </w:p>
          <w:p w:rsidR="005A78FA" w:rsidRDefault="005A78FA" w:rsidP="00203E85">
            <w:pPr>
              <w:jc w:val="center"/>
            </w:pPr>
            <w:r>
              <w:rPr>
                <w:rFonts w:ascii="Times New Roman" w:hAnsi="Times New Roman" w:cs="Times New Roman"/>
                <w:b/>
                <w:sz w:val="24"/>
                <w:szCs w:val="24"/>
              </w:rPr>
              <w:t xml:space="preserve">EN DATE DU </w:t>
            </w:r>
            <w:r w:rsidR="00203E85">
              <w:rPr>
                <w:rFonts w:ascii="Times New Roman" w:hAnsi="Times New Roman" w:cs="Times New Roman"/>
                <w:b/>
                <w:sz w:val="24"/>
                <w:szCs w:val="24"/>
              </w:rPr>
              <w:t>26 JUIN 2023</w:t>
            </w:r>
          </w:p>
        </w:tc>
      </w:tr>
    </w:tbl>
    <w:p w:rsidR="005A78FA" w:rsidRDefault="005A78FA" w:rsidP="00B60735">
      <w:pPr>
        <w:jc w:val="center"/>
        <w:rPr>
          <w:sz w:val="24"/>
          <w:szCs w:val="24"/>
        </w:rPr>
      </w:pPr>
    </w:p>
    <w:p w:rsidR="005A78FA" w:rsidRDefault="005A78FA" w:rsidP="00B433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 vingt </w:t>
      </w:r>
      <w:r w:rsidR="00203E85">
        <w:rPr>
          <w:rFonts w:ascii="Times New Roman" w:hAnsi="Times New Roman" w:cs="Times New Roman"/>
          <w:sz w:val="24"/>
          <w:szCs w:val="24"/>
        </w:rPr>
        <w:t>six juin</w:t>
      </w:r>
      <w:r>
        <w:rPr>
          <w:rFonts w:ascii="Times New Roman" w:hAnsi="Times New Roman" w:cs="Times New Roman"/>
          <w:sz w:val="24"/>
          <w:szCs w:val="24"/>
        </w:rPr>
        <w:t xml:space="preserve"> deux mille vingt </w:t>
      </w:r>
      <w:r w:rsidR="0035780E">
        <w:rPr>
          <w:rFonts w:ascii="Times New Roman" w:hAnsi="Times New Roman" w:cs="Times New Roman"/>
          <w:sz w:val="24"/>
          <w:szCs w:val="24"/>
        </w:rPr>
        <w:t xml:space="preserve">trois </w:t>
      </w:r>
      <w:r>
        <w:rPr>
          <w:rFonts w:ascii="Times New Roman" w:hAnsi="Times New Roman" w:cs="Times New Roman"/>
          <w:sz w:val="24"/>
          <w:szCs w:val="24"/>
        </w:rPr>
        <w:t xml:space="preserve">à vingt heures, le Conseil Municipal de Cuise la Motte, légalement convoqué, s’est réuni, en session ordinaire, au nombre prescrit par la loi dans le lieu habituel des séances, sous la présidence de monsieur </w:t>
      </w:r>
      <w:r>
        <w:rPr>
          <w:rFonts w:ascii="Times New Roman" w:hAnsi="Times New Roman" w:cs="Times New Roman"/>
          <w:b/>
          <w:sz w:val="24"/>
          <w:szCs w:val="24"/>
        </w:rPr>
        <w:t>Renaud Bourgeois</w:t>
      </w:r>
      <w:r>
        <w:rPr>
          <w:rFonts w:ascii="Times New Roman" w:hAnsi="Times New Roman" w:cs="Times New Roman"/>
          <w:sz w:val="24"/>
          <w:szCs w:val="24"/>
        </w:rPr>
        <w:t>, Maire.</w:t>
      </w:r>
    </w:p>
    <w:p w:rsidR="00ED424A" w:rsidRDefault="005A78FA" w:rsidP="00B433FB">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Etaient présents</w:t>
      </w:r>
      <w:r>
        <w:rPr>
          <w:rFonts w:ascii="Times New Roman" w:hAnsi="Times New Roman" w:cs="Times New Roman"/>
          <w:sz w:val="24"/>
          <w:szCs w:val="24"/>
        </w:rPr>
        <w:t> : Mich</w:t>
      </w:r>
      <w:r w:rsidR="00203E85">
        <w:rPr>
          <w:rFonts w:ascii="Times New Roman" w:hAnsi="Times New Roman" w:cs="Times New Roman"/>
          <w:sz w:val="24"/>
          <w:szCs w:val="24"/>
        </w:rPr>
        <w:t>elle Beaudequin</w:t>
      </w:r>
      <w:r>
        <w:rPr>
          <w:rFonts w:ascii="Times New Roman" w:hAnsi="Times New Roman" w:cs="Times New Roman"/>
          <w:sz w:val="24"/>
          <w:szCs w:val="24"/>
        </w:rPr>
        <w:t>, Gérard Fleury, Christophe Crété, Patrick Littière, Peggy Lewandowski, Jérôme Chane Kune, Odette Muscat, Do</w:t>
      </w:r>
      <w:r w:rsidR="00B433FB">
        <w:rPr>
          <w:rFonts w:ascii="Times New Roman" w:hAnsi="Times New Roman" w:cs="Times New Roman"/>
          <w:sz w:val="24"/>
          <w:szCs w:val="24"/>
        </w:rPr>
        <w:t>minique Paniz, Renaud Descamps</w:t>
      </w:r>
      <w:r>
        <w:rPr>
          <w:rFonts w:ascii="Times New Roman" w:hAnsi="Times New Roman" w:cs="Times New Roman"/>
          <w:sz w:val="24"/>
          <w:szCs w:val="24"/>
        </w:rPr>
        <w:t xml:space="preserve">, </w:t>
      </w:r>
      <w:r w:rsidR="00203E85">
        <w:rPr>
          <w:rFonts w:ascii="Times New Roman" w:hAnsi="Times New Roman" w:cs="Times New Roman"/>
          <w:sz w:val="24"/>
          <w:szCs w:val="24"/>
        </w:rPr>
        <w:t xml:space="preserve">Alexis Leplat, </w:t>
      </w:r>
      <w:r>
        <w:rPr>
          <w:rFonts w:ascii="Times New Roman" w:hAnsi="Times New Roman" w:cs="Times New Roman"/>
          <w:sz w:val="24"/>
          <w:szCs w:val="24"/>
        </w:rPr>
        <w:t>Marie-Agnès Anselmet, Nathalie Lacourt, Sandrine Leroux,</w:t>
      </w:r>
    </w:p>
    <w:p w:rsidR="005A78FA" w:rsidRDefault="005A78FA" w:rsidP="00B433FB">
      <w:pPr>
        <w:jc w:val="both"/>
        <w:rPr>
          <w:rFonts w:ascii="Times New Roman" w:hAnsi="Times New Roman" w:cs="Times New Roman"/>
          <w:sz w:val="24"/>
          <w:szCs w:val="24"/>
        </w:rPr>
      </w:pPr>
      <w:r>
        <w:rPr>
          <w:rFonts w:ascii="Times New Roman" w:hAnsi="Times New Roman" w:cs="Times New Roman"/>
          <w:b/>
          <w:sz w:val="24"/>
          <w:szCs w:val="24"/>
          <w:u w:val="single"/>
        </w:rPr>
        <w:t>Absents</w:t>
      </w:r>
      <w:r>
        <w:rPr>
          <w:rFonts w:ascii="Times New Roman" w:hAnsi="Times New Roman" w:cs="Times New Roman"/>
          <w:sz w:val="24"/>
          <w:szCs w:val="24"/>
        </w:rPr>
        <w:t> : Lydie Fernandes, Michel Kmiec</w:t>
      </w:r>
    </w:p>
    <w:p w:rsidR="00203E85" w:rsidRDefault="00203E85" w:rsidP="00B433FB">
      <w:pPr>
        <w:jc w:val="both"/>
        <w:rPr>
          <w:rFonts w:ascii="Times New Roman" w:hAnsi="Times New Roman" w:cs="Times New Roman"/>
          <w:sz w:val="24"/>
          <w:szCs w:val="24"/>
        </w:rPr>
      </w:pPr>
      <w:r w:rsidRPr="00203E85">
        <w:rPr>
          <w:rFonts w:ascii="Times New Roman" w:hAnsi="Times New Roman" w:cs="Times New Roman"/>
          <w:b/>
          <w:sz w:val="24"/>
          <w:szCs w:val="24"/>
          <w:u w:val="single"/>
        </w:rPr>
        <w:t>Pouvoirs</w:t>
      </w:r>
      <w:r>
        <w:rPr>
          <w:rFonts w:ascii="Times New Roman" w:hAnsi="Times New Roman" w:cs="Times New Roman"/>
          <w:sz w:val="24"/>
          <w:szCs w:val="24"/>
        </w:rPr>
        <w:t> : Maryse Champeau à Michelle Beaudequin – Joëlle Douvry à Marie-Agnès Anselmet – Alexis Billot à Peggy Lewandowski.</w:t>
      </w:r>
    </w:p>
    <w:p w:rsidR="00E72332" w:rsidRDefault="005A78FA" w:rsidP="00203E85">
      <w:pPr>
        <w:jc w:val="both"/>
        <w:rPr>
          <w:rFonts w:ascii="Times New Roman" w:hAnsi="Times New Roman" w:cs="Times New Roman"/>
          <w:sz w:val="24"/>
          <w:szCs w:val="24"/>
        </w:rPr>
      </w:pPr>
      <w:r>
        <w:rPr>
          <w:rFonts w:ascii="Times New Roman" w:hAnsi="Times New Roman" w:cs="Times New Roman"/>
          <w:b/>
          <w:sz w:val="24"/>
          <w:szCs w:val="24"/>
          <w:u w:val="single"/>
        </w:rPr>
        <w:t xml:space="preserve">Secrétaire </w:t>
      </w:r>
      <w:r w:rsidR="00203E85">
        <w:rPr>
          <w:rFonts w:ascii="Times New Roman" w:hAnsi="Times New Roman" w:cs="Times New Roman"/>
          <w:b/>
          <w:sz w:val="24"/>
          <w:szCs w:val="24"/>
          <w:u w:val="single"/>
        </w:rPr>
        <w:t>de séance </w:t>
      </w:r>
      <w:r w:rsidR="00203E85">
        <w:rPr>
          <w:rFonts w:ascii="Times New Roman" w:hAnsi="Times New Roman" w:cs="Times New Roman"/>
          <w:sz w:val="24"/>
          <w:szCs w:val="24"/>
        </w:rPr>
        <w:t>: Michelle Beaudequin</w:t>
      </w:r>
    </w:p>
    <w:p w:rsidR="00203E85" w:rsidRPr="00203E85" w:rsidRDefault="00203E85" w:rsidP="00203E85">
      <w:pPr>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5A78FA" w:rsidRPr="00EE711A" w:rsidTr="005A78FA">
        <w:tc>
          <w:tcPr>
            <w:tcW w:w="9212" w:type="dxa"/>
            <w:tcBorders>
              <w:top w:val="single" w:sz="4" w:space="0" w:color="auto"/>
              <w:left w:val="single" w:sz="4" w:space="0" w:color="auto"/>
              <w:bottom w:val="single" w:sz="4" w:space="0" w:color="auto"/>
              <w:right w:val="single" w:sz="4" w:space="0" w:color="auto"/>
            </w:tcBorders>
            <w:hideMark/>
          </w:tcPr>
          <w:p w:rsidR="005A78FA" w:rsidRPr="002674BE" w:rsidRDefault="005A78FA" w:rsidP="00B60735">
            <w:pPr>
              <w:jc w:val="center"/>
              <w:rPr>
                <w:rFonts w:ascii="Times New Roman" w:hAnsi="Times New Roman" w:cs="Times New Roman"/>
                <w:sz w:val="28"/>
                <w:szCs w:val="28"/>
              </w:rPr>
            </w:pPr>
            <w:r w:rsidRPr="002674BE">
              <w:rPr>
                <w:rFonts w:ascii="Times New Roman" w:hAnsi="Times New Roman" w:cs="Times New Roman"/>
                <w:b/>
                <w:sz w:val="28"/>
                <w:szCs w:val="28"/>
              </w:rPr>
              <w:t>Selon l’ordre du jour</w:t>
            </w:r>
            <w:r w:rsidRPr="002674BE">
              <w:rPr>
                <w:rFonts w:ascii="Times New Roman" w:hAnsi="Times New Roman" w:cs="Times New Roman"/>
                <w:sz w:val="28"/>
                <w:szCs w:val="28"/>
              </w:rPr>
              <w:t> :</w:t>
            </w:r>
          </w:p>
        </w:tc>
      </w:tr>
    </w:tbl>
    <w:p w:rsidR="00EE711A" w:rsidRDefault="00EE711A" w:rsidP="00B60735">
      <w:pPr>
        <w:rPr>
          <w:rFonts w:ascii="Times New Roman" w:hAnsi="Times New Roman" w:cs="Times New Roman"/>
          <w:sz w:val="28"/>
          <w:szCs w:val="28"/>
        </w:rPr>
      </w:pPr>
    </w:p>
    <w:p w:rsidR="00203E85" w:rsidRDefault="002674BE" w:rsidP="00B60735">
      <w:pPr>
        <w:rPr>
          <w:rFonts w:ascii="Times New Roman" w:hAnsi="Times New Roman" w:cs="Times New Roman"/>
        </w:rPr>
      </w:pPr>
      <w:r w:rsidRPr="00203E85">
        <w:rPr>
          <w:rFonts w:ascii="Times New Roman" w:hAnsi="Times New Roman" w:cs="Times New Roman"/>
          <w:b/>
          <w:sz w:val="28"/>
          <w:szCs w:val="28"/>
          <w:u w:val="single"/>
        </w:rPr>
        <w:t>Finance</w:t>
      </w:r>
      <w:r w:rsidR="00203E85">
        <w:rPr>
          <w:rFonts w:ascii="Times New Roman" w:hAnsi="Times New Roman" w:cs="Times New Roman"/>
        </w:rPr>
        <w:t> :</w:t>
      </w:r>
    </w:p>
    <w:p w:rsidR="00203E85" w:rsidRDefault="00203E85" w:rsidP="00B60735">
      <w:pPr>
        <w:rPr>
          <w:rFonts w:ascii="Times New Roman" w:hAnsi="Times New Roman" w:cs="Times New Roman"/>
          <w:b/>
        </w:rPr>
      </w:pPr>
      <w:r w:rsidRPr="00623715">
        <w:rPr>
          <w:rFonts w:ascii="Times New Roman" w:hAnsi="Times New Roman" w:cs="Times New Roman"/>
          <w:b/>
          <w:u w:val="single"/>
        </w:rPr>
        <w:t>Expérimentation du Compte Financier Unique</w:t>
      </w:r>
      <w:r w:rsidR="00853465">
        <w:rPr>
          <w:rFonts w:ascii="Times New Roman" w:hAnsi="Times New Roman" w:cs="Times New Roman"/>
          <w:b/>
        </w:rPr>
        <w:t> :</w:t>
      </w:r>
    </w:p>
    <w:p w:rsidR="00853465" w:rsidRDefault="00853465" w:rsidP="00B60735">
      <w:pPr>
        <w:rPr>
          <w:rFonts w:ascii="Times New Roman" w:hAnsi="Times New Roman" w:cs="Times New Roman"/>
        </w:rPr>
      </w:pPr>
      <w:r>
        <w:rPr>
          <w:rFonts w:ascii="Times New Roman" w:hAnsi="Times New Roman" w:cs="Times New Roman"/>
        </w:rPr>
        <w:t xml:space="preserve">Monsieur le Maire expose : </w:t>
      </w:r>
    </w:p>
    <w:p w:rsidR="00156459" w:rsidRDefault="00853465" w:rsidP="00853465">
      <w:pPr>
        <w:jc w:val="both"/>
        <w:rPr>
          <w:rFonts w:ascii="Times New Roman" w:hAnsi="Times New Roman" w:cs="Times New Roman"/>
        </w:rPr>
      </w:pPr>
      <w:r>
        <w:rPr>
          <w:rFonts w:ascii="Times New Roman" w:hAnsi="Times New Roman" w:cs="Times New Roman"/>
        </w:rPr>
        <w:t xml:space="preserve">En référence à l’article 242 de la Loi de Finances pour 2019 modifié par l’article 137 de la loi de finances 2021, </w:t>
      </w:r>
    </w:p>
    <w:p w:rsidR="005D7488" w:rsidRDefault="002674BE" w:rsidP="00853465">
      <w:pPr>
        <w:jc w:val="both"/>
        <w:rPr>
          <w:rFonts w:ascii="Times New Roman" w:hAnsi="Times New Roman" w:cs="Times New Roman"/>
        </w:rPr>
      </w:pPr>
      <w:r>
        <w:rPr>
          <w:rFonts w:ascii="Times New Roman" w:hAnsi="Times New Roman" w:cs="Times New Roman"/>
        </w:rPr>
        <w:t>La</w:t>
      </w:r>
      <w:r w:rsidR="00156459">
        <w:rPr>
          <w:rFonts w:ascii="Times New Roman" w:hAnsi="Times New Roman" w:cs="Times New Roman"/>
        </w:rPr>
        <w:t xml:space="preserve"> loi </w:t>
      </w:r>
      <w:r w:rsidR="00A731CD">
        <w:rPr>
          <w:rFonts w:ascii="Times New Roman" w:hAnsi="Times New Roman" w:cs="Times New Roman"/>
        </w:rPr>
        <w:t>N</w:t>
      </w:r>
      <w:r w:rsidR="00156459">
        <w:rPr>
          <w:rFonts w:ascii="Times New Roman" w:hAnsi="Times New Roman" w:cs="Times New Roman"/>
        </w:rPr>
        <w:t>°2015-991 du 7 août 2015 a prévu un dispositif d’expérimentation de la certification des comptes des collectivités territoriales conduit par la cour des comptes. Cette expérimentation, testée jusqu’en 2023 pour être mise en application à l’horizon 2024, est destinée à assurer la régularité, la sincérité et la fidélité des comptes  des</w:t>
      </w:r>
      <w:r w:rsidR="00853465">
        <w:rPr>
          <w:rFonts w:ascii="Times New Roman" w:hAnsi="Times New Roman" w:cs="Times New Roman"/>
        </w:rPr>
        <w:t xml:space="preserve"> collectivités</w:t>
      </w:r>
      <w:r w:rsidR="00156459">
        <w:rPr>
          <w:rFonts w:ascii="Times New Roman" w:hAnsi="Times New Roman" w:cs="Times New Roman"/>
        </w:rPr>
        <w:t xml:space="preserve"> territoriales. Les collectivités volontaires,</w:t>
      </w:r>
      <w:r w:rsidR="00853465">
        <w:rPr>
          <w:rFonts w:ascii="Times New Roman" w:hAnsi="Times New Roman" w:cs="Times New Roman"/>
        </w:rPr>
        <w:t xml:space="preserve"> </w:t>
      </w:r>
      <w:r w:rsidR="00156459">
        <w:rPr>
          <w:rFonts w:ascii="Times New Roman" w:hAnsi="Times New Roman" w:cs="Times New Roman"/>
        </w:rPr>
        <w:t xml:space="preserve">sous référentiel M57,  </w:t>
      </w:r>
      <w:r w:rsidR="00853465">
        <w:rPr>
          <w:rFonts w:ascii="Times New Roman" w:hAnsi="Times New Roman" w:cs="Times New Roman"/>
        </w:rPr>
        <w:t xml:space="preserve">peuvent </w:t>
      </w:r>
      <w:r w:rsidR="00156459">
        <w:rPr>
          <w:rFonts w:ascii="Times New Roman" w:hAnsi="Times New Roman" w:cs="Times New Roman"/>
        </w:rPr>
        <w:t xml:space="preserve">donc </w:t>
      </w:r>
      <w:r w:rsidR="00853465">
        <w:rPr>
          <w:rFonts w:ascii="Times New Roman" w:hAnsi="Times New Roman" w:cs="Times New Roman"/>
        </w:rPr>
        <w:t xml:space="preserve">expérimenter </w:t>
      </w:r>
      <w:r w:rsidR="00156459">
        <w:rPr>
          <w:rFonts w:ascii="Times New Roman" w:hAnsi="Times New Roman" w:cs="Times New Roman"/>
        </w:rPr>
        <w:t xml:space="preserve">le </w:t>
      </w:r>
      <w:r w:rsidR="00853465">
        <w:rPr>
          <w:rFonts w:ascii="Times New Roman" w:hAnsi="Times New Roman" w:cs="Times New Roman"/>
        </w:rPr>
        <w:t>compte financier unique (CFU)</w:t>
      </w:r>
      <w:r w:rsidR="00156459">
        <w:rPr>
          <w:rFonts w:ascii="Times New Roman" w:hAnsi="Times New Roman" w:cs="Times New Roman"/>
        </w:rPr>
        <w:t xml:space="preserve"> sur l’exercice budgétaire 2023.</w:t>
      </w:r>
      <w:r w:rsidR="00853465">
        <w:rPr>
          <w:rFonts w:ascii="Times New Roman" w:hAnsi="Times New Roman" w:cs="Times New Roman"/>
        </w:rPr>
        <w:t xml:space="preserve"> </w:t>
      </w:r>
    </w:p>
    <w:p w:rsidR="005D7488" w:rsidRDefault="00853465" w:rsidP="005D7488">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Pendant la période de l’expérimentation, le CFU se substituera au compte administratif et au compte de gestion, par dérogation aux dispositions législatives et réglementaires régissant ces documents. </w:t>
      </w:r>
    </w:p>
    <w:p w:rsidR="00853465" w:rsidRDefault="00853465" w:rsidP="005D7488">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précise que le CFU deviendra obligatoire au 1</w:t>
      </w:r>
      <w:r w:rsidRPr="00853465">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janvier 202</w:t>
      </w:r>
      <w:r w:rsidR="00156459">
        <w:rPr>
          <w:rFonts w:ascii="Times New Roman" w:eastAsia="Times New Roman" w:hAnsi="Times New Roman" w:cs="Times New Roman"/>
          <w:sz w:val="24"/>
          <w:szCs w:val="24"/>
          <w:lang w:eastAsia="fr-FR"/>
        </w:rPr>
        <w:t>4</w:t>
      </w:r>
      <w:r>
        <w:rPr>
          <w:rFonts w:ascii="Times New Roman" w:eastAsia="Times New Roman" w:hAnsi="Times New Roman" w:cs="Times New Roman"/>
          <w:sz w:val="24"/>
          <w:szCs w:val="24"/>
          <w:lang w:eastAsia="fr-FR"/>
        </w:rPr>
        <w:t>.</w:t>
      </w:r>
    </w:p>
    <w:p w:rsidR="005D7488" w:rsidRDefault="005D7488" w:rsidP="005D7488">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A47C27">
        <w:rPr>
          <w:rFonts w:ascii="Times New Roman" w:eastAsia="Times New Roman" w:hAnsi="Times New Roman" w:cs="Times New Roman"/>
          <w:sz w:val="24"/>
          <w:szCs w:val="24"/>
          <w:lang w:eastAsia="fr-FR"/>
        </w:rPr>
        <w:t xml:space="preserve">es membres du Conseil Municipal </w:t>
      </w:r>
      <w:r>
        <w:rPr>
          <w:rFonts w:ascii="Times New Roman" w:eastAsia="Times New Roman" w:hAnsi="Times New Roman" w:cs="Times New Roman"/>
          <w:sz w:val="24"/>
          <w:szCs w:val="24"/>
          <w:lang w:eastAsia="fr-FR"/>
        </w:rPr>
        <w:t>entendent l’exposé, et à l’unanimité, acceptent la proposition présentée par Monsieur le Maire d’expérimenter le CFU sur les comptes de l’exercice budgétaire 2023.</w:t>
      </w:r>
    </w:p>
    <w:p w:rsidR="005D7488" w:rsidRDefault="005D7488" w:rsidP="005D748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D7488">
        <w:rPr>
          <w:rFonts w:ascii="Times New Roman" w:eastAsia="Times New Roman" w:hAnsi="Times New Roman" w:cs="Times New Roman"/>
          <w:b/>
          <w:sz w:val="28"/>
          <w:szCs w:val="28"/>
          <w:u w:val="single"/>
          <w:lang w:eastAsia="fr-FR"/>
        </w:rPr>
        <w:t>Affaires communales</w:t>
      </w:r>
      <w:r>
        <w:rPr>
          <w:rFonts w:ascii="Times New Roman" w:eastAsia="Times New Roman" w:hAnsi="Times New Roman" w:cs="Times New Roman"/>
          <w:sz w:val="24"/>
          <w:szCs w:val="24"/>
          <w:lang w:eastAsia="fr-FR"/>
        </w:rPr>
        <w:t> :</w:t>
      </w:r>
    </w:p>
    <w:p w:rsidR="005D7488" w:rsidRDefault="005D7488" w:rsidP="005D748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23715">
        <w:rPr>
          <w:rFonts w:ascii="Times New Roman" w:eastAsia="Times New Roman" w:hAnsi="Times New Roman" w:cs="Times New Roman"/>
          <w:b/>
          <w:sz w:val="24"/>
          <w:szCs w:val="24"/>
          <w:u w:val="single"/>
          <w:lang w:eastAsia="fr-FR"/>
        </w:rPr>
        <w:t>Remboursement d’une location de salle</w:t>
      </w:r>
      <w:r>
        <w:rPr>
          <w:rFonts w:ascii="Times New Roman" w:eastAsia="Times New Roman" w:hAnsi="Times New Roman" w:cs="Times New Roman"/>
          <w:sz w:val="24"/>
          <w:szCs w:val="24"/>
          <w:lang w:eastAsia="fr-FR"/>
        </w:rPr>
        <w:t> :</w:t>
      </w:r>
    </w:p>
    <w:p w:rsidR="005D7488" w:rsidRDefault="005D7488" w:rsidP="005D7488">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explique</w:t>
      </w:r>
      <w:r w:rsidR="00EE69A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que la salle du Vandy a</w:t>
      </w:r>
      <w:r w:rsidR="002674BE">
        <w:rPr>
          <w:rFonts w:ascii="Times New Roman" w:eastAsia="Times New Roman" w:hAnsi="Times New Roman" w:cs="Times New Roman"/>
          <w:sz w:val="24"/>
          <w:szCs w:val="24"/>
          <w:lang w:eastAsia="fr-FR"/>
        </w:rPr>
        <w:t>vait été louée par une personne</w:t>
      </w:r>
      <w:r>
        <w:rPr>
          <w:rFonts w:ascii="Times New Roman" w:eastAsia="Times New Roman" w:hAnsi="Times New Roman" w:cs="Times New Roman"/>
          <w:sz w:val="24"/>
          <w:szCs w:val="24"/>
          <w:lang w:eastAsia="fr-FR"/>
        </w:rPr>
        <w:t xml:space="preserve"> qui, considérant son état de santé, </w:t>
      </w:r>
      <w:r w:rsidR="005876FF">
        <w:rPr>
          <w:rFonts w:ascii="Times New Roman" w:eastAsia="Times New Roman" w:hAnsi="Times New Roman" w:cs="Times New Roman"/>
          <w:sz w:val="24"/>
          <w:szCs w:val="24"/>
          <w:lang w:eastAsia="fr-FR"/>
        </w:rPr>
        <w:t xml:space="preserve">a du renoncer à cette location. </w:t>
      </w:r>
    </w:p>
    <w:p w:rsidR="005876FF" w:rsidRDefault="005876FF" w:rsidP="005D7488">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membres du conseil municipal, </w:t>
      </w:r>
      <w:r w:rsidR="00EE69AA">
        <w:rPr>
          <w:rFonts w:ascii="Times New Roman" w:eastAsia="Times New Roman" w:hAnsi="Times New Roman" w:cs="Times New Roman"/>
          <w:sz w:val="24"/>
          <w:szCs w:val="24"/>
          <w:lang w:eastAsia="fr-FR"/>
        </w:rPr>
        <w:t xml:space="preserve">à l’unanimité, </w:t>
      </w:r>
      <w:r>
        <w:rPr>
          <w:rFonts w:ascii="Times New Roman" w:eastAsia="Times New Roman" w:hAnsi="Times New Roman" w:cs="Times New Roman"/>
          <w:sz w:val="24"/>
          <w:szCs w:val="24"/>
          <w:lang w:eastAsia="fr-FR"/>
        </w:rPr>
        <w:t>en référence au règlement de la salle concernée, demandent que 50% du montant de la location soit remboursé à l’intéressé.</w:t>
      </w:r>
    </w:p>
    <w:p w:rsidR="005876FF" w:rsidRPr="00EE69AA" w:rsidRDefault="00EE69AA" w:rsidP="005D7488">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623715">
        <w:rPr>
          <w:rFonts w:ascii="Times New Roman" w:eastAsia="Times New Roman" w:hAnsi="Times New Roman" w:cs="Times New Roman"/>
          <w:b/>
          <w:sz w:val="24"/>
          <w:szCs w:val="24"/>
          <w:u w:val="single"/>
          <w:lang w:eastAsia="fr-FR"/>
        </w:rPr>
        <w:t>Autorisation pour signature d’un contrat fourrière avec la SACPA (Service pour l’assistance et le contrôle du peuplement animal)</w:t>
      </w:r>
      <w:r w:rsidRPr="00EE69AA">
        <w:rPr>
          <w:rFonts w:ascii="Times New Roman" w:eastAsia="Times New Roman" w:hAnsi="Times New Roman" w:cs="Times New Roman"/>
          <w:b/>
          <w:sz w:val="24"/>
          <w:szCs w:val="24"/>
          <w:lang w:eastAsia="fr-FR"/>
        </w:rPr>
        <w:t> :</w:t>
      </w:r>
    </w:p>
    <w:p w:rsidR="00EE69AA" w:rsidRDefault="00EE69AA" w:rsidP="00EE69AA">
      <w:pPr>
        <w:jc w:val="both"/>
        <w:rPr>
          <w:rFonts w:ascii="Times New Roman" w:hAnsi="Times New Roman" w:cs="Times New Roman"/>
        </w:rPr>
      </w:pPr>
      <w:r>
        <w:rPr>
          <w:rFonts w:ascii="Times New Roman" w:hAnsi="Times New Roman" w:cs="Times New Roman"/>
        </w:rPr>
        <w:t xml:space="preserve">Monsieur le Maire expose : considérant que la SPA (Société protectrice des animaux) de Compiègne ne donne pas toute satisfaction quant à la gestion des animaux que nous sommes parfois dans l’obligation de leur apporter, et considérant également leur manque d’intervention sur site,  </w:t>
      </w:r>
    </w:p>
    <w:p w:rsidR="00EE69AA" w:rsidRDefault="00EE69AA" w:rsidP="00EE69AA">
      <w:pPr>
        <w:jc w:val="both"/>
        <w:rPr>
          <w:rFonts w:ascii="Times New Roman" w:hAnsi="Times New Roman" w:cs="Times New Roman"/>
        </w:rPr>
      </w:pPr>
      <w:r>
        <w:rPr>
          <w:rFonts w:ascii="Times New Roman" w:hAnsi="Times New Roman" w:cs="Times New Roman"/>
        </w:rPr>
        <w:t>Il demande aux membres du conseil municipal de l’autoriser à rompre le contrat passé avec la SPA et d’adhérer à la SACPA de Beauvais.  Il explique que la SACPA intervient sur site dans les deux heures et prend en charge les animaux</w:t>
      </w:r>
      <w:r w:rsidR="00A26B75">
        <w:rPr>
          <w:rFonts w:ascii="Times New Roman" w:hAnsi="Times New Roman" w:cs="Times New Roman"/>
        </w:rPr>
        <w:t>, même si ceux-ci sont</w:t>
      </w:r>
      <w:r>
        <w:rPr>
          <w:rFonts w:ascii="Times New Roman" w:hAnsi="Times New Roman" w:cs="Times New Roman"/>
        </w:rPr>
        <w:t xml:space="preserve"> blessés ou morts. Le coût annuel d</w:t>
      </w:r>
      <w:r w:rsidR="00A26B75">
        <w:rPr>
          <w:rFonts w:ascii="Times New Roman" w:hAnsi="Times New Roman" w:cs="Times New Roman"/>
        </w:rPr>
        <w:t>e l</w:t>
      </w:r>
      <w:r>
        <w:rPr>
          <w:rFonts w:ascii="Times New Roman" w:hAnsi="Times New Roman" w:cs="Times New Roman"/>
        </w:rPr>
        <w:t>’adhésion s’élevant à 3800 €.</w:t>
      </w:r>
      <w:r w:rsidR="00A26B75">
        <w:rPr>
          <w:rFonts w:ascii="Times New Roman" w:hAnsi="Times New Roman" w:cs="Times New Roman"/>
        </w:rPr>
        <w:t xml:space="preserve"> </w:t>
      </w:r>
    </w:p>
    <w:p w:rsidR="00A26B75" w:rsidRDefault="00A26B75" w:rsidP="00EE69AA">
      <w:pPr>
        <w:jc w:val="both"/>
        <w:rPr>
          <w:rFonts w:ascii="Times New Roman" w:hAnsi="Times New Roman" w:cs="Times New Roman"/>
        </w:rPr>
      </w:pPr>
      <w:r>
        <w:rPr>
          <w:rFonts w:ascii="Times New Roman" w:hAnsi="Times New Roman" w:cs="Times New Roman"/>
        </w:rPr>
        <w:t>Les membres du conseil municipal, à l’unanimité, décident d’autoriser Monsieur le Maire à rompre le contrat avec la SPA et à signer un contrat avec la SACPA de Beauvais.</w:t>
      </w:r>
    </w:p>
    <w:p w:rsidR="00A26B75" w:rsidRPr="00A26B75" w:rsidRDefault="00A26B75" w:rsidP="00EE69AA">
      <w:pPr>
        <w:jc w:val="both"/>
        <w:rPr>
          <w:rFonts w:ascii="Times New Roman" w:hAnsi="Times New Roman" w:cs="Times New Roman"/>
          <w:b/>
        </w:rPr>
      </w:pPr>
      <w:r w:rsidRPr="00623715">
        <w:rPr>
          <w:rFonts w:ascii="Times New Roman" w:hAnsi="Times New Roman" w:cs="Times New Roman"/>
          <w:b/>
          <w:u w:val="single"/>
        </w:rPr>
        <w:t xml:space="preserve">Autorisation pour signature de la convention de prise en charge et gestion de colonies de </w:t>
      </w:r>
      <w:r w:rsidR="008661B1" w:rsidRPr="00623715">
        <w:rPr>
          <w:rFonts w:ascii="Times New Roman" w:hAnsi="Times New Roman" w:cs="Times New Roman"/>
          <w:b/>
          <w:u w:val="single"/>
        </w:rPr>
        <w:t>‘</w:t>
      </w:r>
      <w:r w:rsidRPr="00623715">
        <w:rPr>
          <w:rFonts w:ascii="Times New Roman" w:hAnsi="Times New Roman" w:cs="Times New Roman"/>
          <w:b/>
          <w:u w:val="single"/>
        </w:rPr>
        <w:t>chats libres</w:t>
      </w:r>
      <w:r w:rsidR="008661B1" w:rsidRPr="00623715">
        <w:rPr>
          <w:rFonts w:ascii="Times New Roman" w:hAnsi="Times New Roman" w:cs="Times New Roman"/>
          <w:b/>
          <w:u w:val="single"/>
        </w:rPr>
        <w:t>’</w:t>
      </w:r>
      <w:r w:rsidRPr="00623715">
        <w:rPr>
          <w:rFonts w:ascii="Times New Roman" w:hAnsi="Times New Roman" w:cs="Times New Roman"/>
          <w:b/>
          <w:u w:val="single"/>
        </w:rPr>
        <w:t xml:space="preserve"> avec la Fondation CLARA</w:t>
      </w:r>
      <w:r w:rsidRPr="00A26B75">
        <w:rPr>
          <w:rFonts w:ascii="Times New Roman" w:hAnsi="Times New Roman" w:cs="Times New Roman"/>
          <w:b/>
        </w:rPr>
        <w:t> :</w:t>
      </w:r>
    </w:p>
    <w:p w:rsidR="00A26B75" w:rsidRDefault="00A26B75" w:rsidP="00EE69AA">
      <w:pPr>
        <w:jc w:val="both"/>
        <w:rPr>
          <w:rFonts w:ascii="Times New Roman" w:hAnsi="Times New Roman" w:cs="Times New Roman"/>
        </w:rPr>
      </w:pPr>
      <w:r>
        <w:rPr>
          <w:rFonts w:ascii="Times New Roman" w:hAnsi="Times New Roman" w:cs="Times New Roman"/>
        </w:rPr>
        <w:t xml:space="preserve">Monsieur le Maire expose qu’il y a lieu de signer une convention de prise en charge pour la gestion des chats </w:t>
      </w:r>
      <w:r w:rsidR="00C669CF">
        <w:rPr>
          <w:rFonts w:ascii="Times New Roman" w:hAnsi="Times New Roman" w:cs="Times New Roman"/>
        </w:rPr>
        <w:t>errants avec la Fondation CLARA, sise rue des Déportés à Beauvais.</w:t>
      </w:r>
    </w:p>
    <w:p w:rsidR="00A26B75" w:rsidRDefault="00A26B75" w:rsidP="00EE69AA">
      <w:pPr>
        <w:jc w:val="both"/>
        <w:rPr>
          <w:rFonts w:ascii="Times New Roman" w:hAnsi="Times New Roman" w:cs="Times New Roman"/>
        </w:rPr>
      </w:pPr>
      <w:r>
        <w:rPr>
          <w:rFonts w:ascii="Times New Roman" w:hAnsi="Times New Roman" w:cs="Times New Roman"/>
        </w:rPr>
        <w:t>Cette fondation travaille en lien avec la SACPA,  elle a pour objectif de promouvoir le rôle de l’animal dans la société</w:t>
      </w:r>
      <w:r w:rsidR="00C669CF">
        <w:rPr>
          <w:rFonts w:ascii="Times New Roman" w:hAnsi="Times New Roman" w:cs="Times New Roman"/>
        </w:rPr>
        <w:t xml:space="preserve">, </w:t>
      </w:r>
      <w:r>
        <w:rPr>
          <w:rFonts w:ascii="Times New Roman" w:hAnsi="Times New Roman" w:cs="Times New Roman"/>
        </w:rPr>
        <w:t xml:space="preserve"> </w:t>
      </w:r>
      <w:r w:rsidR="00C669CF">
        <w:rPr>
          <w:rFonts w:ascii="Times New Roman" w:hAnsi="Times New Roman" w:cs="Times New Roman"/>
        </w:rPr>
        <w:t>intervient</w:t>
      </w:r>
      <w:r>
        <w:rPr>
          <w:rFonts w:ascii="Times New Roman" w:hAnsi="Times New Roman" w:cs="Times New Roman"/>
        </w:rPr>
        <w:t xml:space="preserve"> </w:t>
      </w:r>
      <w:r w:rsidR="00C669CF">
        <w:rPr>
          <w:rFonts w:ascii="Times New Roman" w:hAnsi="Times New Roman" w:cs="Times New Roman"/>
        </w:rPr>
        <w:t>dans les missions d’urgence et de maltraitance animale. Le service de cette fondation n’est facturé qu’en cas d’utilisation.</w:t>
      </w:r>
    </w:p>
    <w:p w:rsidR="00C669CF" w:rsidRPr="00203E85" w:rsidRDefault="00C669CF" w:rsidP="00EE69AA">
      <w:pPr>
        <w:jc w:val="both"/>
        <w:rPr>
          <w:rFonts w:ascii="Times New Roman" w:hAnsi="Times New Roman" w:cs="Times New Roman"/>
        </w:rPr>
      </w:pPr>
      <w:r>
        <w:rPr>
          <w:rFonts w:ascii="Times New Roman" w:hAnsi="Times New Roman" w:cs="Times New Roman"/>
        </w:rPr>
        <w:t xml:space="preserve">Les membres du conseil municipal, à l’unanimité, autorise Monsieur le Maire à signer la convention de prise en charge et gestion de colonies de </w:t>
      </w:r>
      <w:r w:rsidR="008661B1">
        <w:rPr>
          <w:rFonts w:ascii="Times New Roman" w:hAnsi="Times New Roman" w:cs="Times New Roman"/>
        </w:rPr>
        <w:t xml:space="preserve">‘chats libres’ </w:t>
      </w:r>
      <w:r>
        <w:rPr>
          <w:rFonts w:ascii="Times New Roman" w:hAnsi="Times New Roman" w:cs="Times New Roman"/>
        </w:rPr>
        <w:t>avec la Fondation CLARA</w:t>
      </w:r>
    </w:p>
    <w:p w:rsidR="00203E85" w:rsidRDefault="008661B1" w:rsidP="00B60735">
      <w:pPr>
        <w:rPr>
          <w:rFonts w:ascii="Times New Roman" w:hAnsi="Times New Roman" w:cs="Times New Roman"/>
          <w:b/>
        </w:rPr>
      </w:pPr>
      <w:r>
        <w:rPr>
          <w:rFonts w:ascii="Times New Roman" w:hAnsi="Times New Roman" w:cs="Times New Roman"/>
          <w:b/>
          <w:u w:val="single"/>
        </w:rPr>
        <w:t>Choix du fournisseur pour le marché de fourniture et livraison de repas en liaison froide à la cantine</w:t>
      </w:r>
      <w:r>
        <w:rPr>
          <w:rFonts w:ascii="Times New Roman" w:hAnsi="Times New Roman" w:cs="Times New Roman"/>
          <w:b/>
        </w:rPr>
        <w:t> :</w:t>
      </w:r>
    </w:p>
    <w:p w:rsidR="008661B1" w:rsidRDefault="008661B1" w:rsidP="008661B1">
      <w:pPr>
        <w:jc w:val="both"/>
        <w:rPr>
          <w:rFonts w:ascii="Times New Roman" w:hAnsi="Times New Roman" w:cs="Times New Roman"/>
        </w:rPr>
      </w:pPr>
      <w:r w:rsidRPr="008661B1">
        <w:rPr>
          <w:rFonts w:ascii="Times New Roman" w:hAnsi="Times New Roman" w:cs="Times New Roman"/>
        </w:rPr>
        <w:t xml:space="preserve">Considérant que le choix du fournisseur pour le marché de fourniture et livraison de repas en liaison froide à  la cantine scolaire doit être </w:t>
      </w:r>
      <w:r>
        <w:rPr>
          <w:rFonts w:ascii="Times New Roman" w:hAnsi="Times New Roman" w:cs="Times New Roman"/>
        </w:rPr>
        <w:t xml:space="preserve">renouvelé à la rentrée 2023/2024, </w:t>
      </w:r>
      <w:r w:rsidR="006E6A55">
        <w:rPr>
          <w:rFonts w:ascii="Times New Roman" w:hAnsi="Times New Roman" w:cs="Times New Roman"/>
        </w:rPr>
        <w:t>pour une durée de deux ans,</w:t>
      </w:r>
      <w:r w:rsidR="00A731CD">
        <w:rPr>
          <w:rFonts w:ascii="Times New Roman" w:hAnsi="Times New Roman" w:cs="Times New Roman"/>
        </w:rPr>
        <w:t xml:space="preserve"> Monsieur le Maire informe les membres du conseil municipal qu’une consultation a été lancée auprès de plusieurs fournisseurs pour ce renouvellement.</w:t>
      </w:r>
      <w:r w:rsidR="006E6A55">
        <w:rPr>
          <w:rFonts w:ascii="Times New Roman" w:hAnsi="Times New Roman" w:cs="Times New Roman"/>
        </w:rPr>
        <w:t xml:space="preserve"> </w:t>
      </w:r>
    </w:p>
    <w:p w:rsidR="00A731CD" w:rsidRPr="008661B1" w:rsidRDefault="00A731CD" w:rsidP="008661B1">
      <w:pPr>
        <w:jc w:val="both"/>
        <w:rPr>
          <w:rFonts w:ascii="Times New Roman" w:hAnsi="Times New Roman" w:cs="Times New Roman"/>
        </w:rPr>
      </w:pPr>
      <w:r>
        <w:rPr>
          <w:rFonts w:ascii="Times New Roman" w:hAnsi="Times New Roman" w:cs="Times New Roman"/>
        </w:rPr>
        <w:t>Deux soumissionnaires ont répondu à cette consultation.</w:t>
      </w:r>
    </w:p>
    <w:p w:rsidR="00203E85" w:rsidRPr="00623715" w:rsidRDefault="00623715" w:rsidP="00623715">
      <w:pPr>
        <w:pStyle w:val="Paragraphedeliste"/>
        <w:numPr>
          <w:ilvl w:val="0"/>
          <w:numId w:val="2"/>
        </w:numPr>
        <w:rPr>
          <w:rFonts w:ascii="Times New Roman" w:hAnsi="Times New Roman" w:cs="Times New Roman"/>
          <w:b/>
        </w:rPr>
      </w:pPr>
      <w:r w:rsidRPr="00623715">
        <w:rPr>
          <w:rFonts w:ascii="Times New Roman" w:hAnsi="Times New Roman" w:cs="Times New Roman"/>
          <w:b/>
        </w:rPr>
        <w:t xml:space="preserve">Dupont Restauration – </w:t>
      </w:r>
      <w:r w:rsidR="00A731CD">
        <w:rPr>
          <w:rFonts w:ascii="Times New Roman" w:hAnsi="Times New Roman" w:cs="Times New Roman"/>
          <w:b/>
        </w:rPr>
        <w:t xml:space="preserve">13 Avenue Blaise Pascal - </w:t>
      </w:r>
      <w:r w:rsidRPr="00623715">
        <w:rPr>
          <w:rFonts w:ascii="Times New Roman" w:hAnsi="Times New Roman" w:cs="Times New Roman"/>
          <w:b/>
        </w:rPr>
        <w:t xml:space="preserve">62280 Libercourt </w:t>
      </w:r>
    </w:p>
    <w:p w:rsidR="00623715" w:rsidRPr="00623715" w:rsidRDefault="00623715" w:rsidP="00623715">
      <w:pPr>
        <w:pStyle w:val="Paragraphedeliste"/>
        <w:numPr>
          <w:ilvl w:val="0"/>
          <w:numId w:val="2"/>
        </w:numPr>
        <w:rPr>
          <w:rFonts w:ascii="Times New Roman" w:hAnsi="Times New Roman" w:cs="Times New Roman"/>
          <w:b/>
          <w:u w:val="single"/>
        </w:rPr>
      </w:pPr>
      <w:r>
        <w:rPr>
          <w:rFonts w:ascii="Times New Roman" w:hAnsi="Times New Roman" w:cs="Times New Roman"/>
          <w:b/>
        </w:rPr>
        <w:t xml:space="preserve">New Rest – </w:t>
      </w:r>
      <w:r w:rsidR="00A6280A">
        <w:rPr>
          <w:rFonts w:ascii="Times New Roman" w:hAnsi="Times New Roman" w:cs="Times New Roman"/>
          <w:b/>
        </w:rPr>
        <w:t xml:space="preserve">Boulevard des Aulnes - </w:t>
      </w:r>
      <w:r>
        <w:rPr>
          <w:rFonts w:ascii="Times New Roman" w:hAnsi="Times New Roman" w:cs="Times New Roman"/>
          <w:b/>
        </w:rPr>
        <w:t>02700 Condran</w:t>
      </w:r>
    </w:p>
    <w:p w:rsidR="00A6280A" w:rsidRDefault="00A6280A" w:rsidP="006E6A55">
      <w:pPr>
        <w:jc w:val="both"/>
        <w:rPr>
          <w:rFonts w:ascii="Times New Roman" w:hAnsi="Times New Roman" w:cs="Times New Roman"/>
        </w:rPr>
      </w:pPr>
      <w:r>
        <w:rPr>
          <w:rFonts w:ascii="Times New Roman" w:hAnsi="Times New Roman" w:cs="Times New Roman"/>
        </w:rPr>
        <w:t>Monsieur le Maire précise que dans le cadre de ce renouvellement, il a été proposé un cahier des charges précisant :</w:t>
      </w:r>
    </w:p>
    <w:p w:rsidR="00A6280A" w:rsidRDefault="00A6280A" w:rsidP="00A6280A">
      <w:pPr>
        <w:pStyle w:val="Paragraphedeliste"/>
        <w:numPr>
          <w:ilvl w:val="0"/>
          <w:numId w:val="2"/>
        </w:numPr>
        <w:jc w:val="both"/>
        <w:rPr>
          <w:rFonts w:ascii="Times New Roman" w:hAnsi="Times New Roman" w:cs="Times New Roman"/>
        </w:rPr>
      </w:pPr>
      <w:r>
        <w:rPr>
          <w:rFonts w:ascii="Times New Roman" w:hAnsi="Times New Roman" w:cs="Times New Roman"/>
        </w:rPr>
        <w:t>Que les menus devront comporter 4 éléments et respecter toutes les lois en vigueur ;</w:t>
      </w:r>
    </w:p>
    <w:p w:rsidR="00A6280A" w:rsidRDefault="00A6280A" w:rsidP="00A6280A">
      <w:pPr>
        <w:pStyle w:val="Paragraphedeliste"/>
        <w:numPr>
          <w:ilvl w:val="0"/>
          <w:numId w:val="2"/>
        </w:numPr>
        <w:jc w:val="both"/>
        <w:rPr>
          <w:rFonts w:ascii="Times New Roman" w:hAnsi="Times New Roman" w:cs="Times New Roman"/>
        </w:rPr>
      </w:pPr>
      <w:r>
        <w:rPr>
          <w:rFonts w:ascii="Times New Roman" w:hAnsi="Times New Roman" w:cs="Times New Roman"/>
        </w:rPr>
        <w:t xml:space="preserve">Que le conditionnement des préparations culinaires devra se faire en barquettes collectives à usage unique en favorisant les emballages éco responsables et/ou dans des bacs gastro pouvant être directement mis </w:t>
      </w:r>
      <w:r w:rsidR="00F8491A">
        <w:rPr>
          <w:rFonts w:ascii="Times New Roman" w:hAnsi="Times New Roman" w:cs="Times New Roman"/>
        </w:rPr>
        <w:t>au</w:t>
      </w:r>
      <w:r>
        <w:rPr>
          <w:rFonts w:ascii="Times New Roman" w:hAnsi="Times New Roman" w:cs="Times New Roman"/>
        </w:rPr>
        <w:t xml:space="preserve"> four ;</w:t>
      </w:r>
    </w:p>
    <w:p w:rsidR="00A6280A" w:rsidRDefault="00A6280A" w:rsidP="00A6280A">
      <w:pPr>
        <w:pStyle w:val="Paragraphedeliste"/>
        <w:numPr>
          <w:ilvl w:val="0"/>
          <w:numId w:val="2"/>
        </w:numPr>
        <w:jc w:val="both"/>
        <w:rPr>
          <w:rFonts w:ascii="Times New Roman" w:hAnsi="Times New Roman" w:cs="Times New Roman"/>
        </w:rPr>
      </w:pPr>
      <w:r>
        <w:rPr>
          <w:rFonts w:ascii="Times New Roman" w:hAnsi="Times New Roman" w:cs="Times New Roman"/>
        </w:rPr>
        <w:t>Qu’un (e)) employé(e) de restauration devra être mis(e) à disposition par le prestataire ;</w:t>
      </w:r>
    </w:p>
    <w:p w:rsidR="00A6280A" w:rsidRDefault="00A6280A" w:rsidP="00A6280A">
      <w:pPr>
        <w:pStyle w:val="Paragraphedeliste"/>
        <w:numPr>
          <w:ilvl w:val="0"/>
          <w:numId w:val="2"/>
        </w:numPr>
        <w:jc w:val="both"/>
        <w:rPr>
          <w:rFonts w:ascii="Times New Roman" w:hAnsi="Times New Roman" w:cs="Times New Roman"/>
        </w:rPr>
      </w:pPr>
      <w:r>
        <w:rPr>
          <w:rFonts w:ascii="Times New Roman" w:hAnsi="Times New Roman" w:cs="Times New Roman"/>
        </w:rPr>
        <w:t>Que les prix des prestations seront garantis jusqu’à la première révision, qui ne pourra intervenir qu’à la deuxième année du contrat, soit le 1</w:t>
      </w:r>
      <w:r w:rsidRPr="00A6280A">
        <w:rPr>
          <w:rFonts w:ascii="Times New Roman" w:hAnsi="Times New Roman" w:cs="Times New Roman"/>
          <w:vertAlign w:val="superscript"/>
        </w:rPr>
        <w:t>er</w:t>
      </w:r>
      <w:r>
        <w:rPr>
          <w:rFonts w:ascii="Times New Roman" w:hAnsi="Times New Roman" w:cs="Times New Roman"/>
        </w:rPr>
        <w:t xml:space="preserve"> septembre 2024 ;</w:t>
      </w:r>
    </w:p>
    <w:p w:rsidR="00A6280A" w:rsidRDefault="00A6280A" w:rsidP="00A6280A">
      <w:pPr>
        <w:ind w:left="360"/>
        <w:jc w:val="both"/>
        <w:rPr>
          <w:rFonts w:ascii="Times New Roman" w:hAnsi="Times New Roman" w:cs="Times New Roman"/>
        </w:rPr>
      </w:pPr>
      <w:r>
        <w:rPr>
          <w:rFonts w:ascii="Times New Roman" w:hAnsi="Times New Roman" w:cs="Times New Roman"/>
        </w:rPr>
        <w:t xml:space="preserve">Les critères de jugement des offres étaient les suivants : </w:t>
      </w:r>
    </w:p>
    <w:tbl>
      <w:tblPr>
        <w:tblStyle w:val="Grilledutableau"/>
        <w:tblW w:w="0" w:type="auto"/>
        <w:jc w:val="center"/>
        <w:tblLook w:val="04A0" w:firstRow="1" w:lastRow="0" w:firstColumn="1" w:lastColumn="0" w:noHBand="0" w:noVBand="1"/>
      </w:tblPr>
      <w:tblGrid>
        <w:gridCol w:w="5985"/>
        <w:gridCol w:w="709"/>
      </w:tblGrid>
      <w:tr w:rsidR="00A6280A" w:rsidTr="00A47C27">
        <w:trPr>
          <w:jc w:val="center"/>
        </w:trPr>
        <w:tc>
          <w:tcPr>
            <w:tcW w:w="5985" w:type="dxa"/>
          </w:tcPr>
          <w:p w:rsidR="00A6280A" w:rsidRDefault="00D8542A" w:rsidP="00A6280A">
            <w:pPr>
              <w:jc w:val="both"/>
              <w:rPr>
                <w:rFonts w:ascii="Times New Roman" w:hAnsi="Times New Roman" w:cs="Times New Roman"/>
              </w:rPr>
            </w:pPr>
            <w:r>
              <w:rPr>
                <w:rFonts w:ascii="Times New Roman" w:hAnsi="Times New Roman" w:cs="Times New Roman"/>
              </w:rPr>
              <w:t>Valeur technique de l’offre</w:t>
            </w:r>
          </w:p>
        </w:tc>
        <w:tc>
          <w:tcPr>
            <w:tcW w:w="709" w:type="dxa"/>
          </w:tcPr>
          <w:p w:rsidR="00A6280A" w:rsidRDefault="00D8542A" w:rsidP="00A6280A">
            <w:pPr>
              <w:jc w:val="both"/>
              <w:rPr>
                <w:rFonts w:ascii="Times New Roman" w:hAnsi="Times New Roman" w:cs="Times New Roman"/>
              </w:rPr>
            </w:pPr>
            <w:r>
              <w:rPr>
                <w:rFonts w:ascii="Times New Roman" w:hAnsi="Times New Roman" w:cs="Times New Roman"/>
              </w:rPr>
              <w:t>10%</w:t>
            </w:r>
          </w:p>
        </w:tc>
      </w:tr>
      <w:tr w:rsidR="00A6280A" w:rsidTr="00A47C27">
        <w:trPr>
          <w:jc w:val="center"/>
        </w:trPr>
        <w:tc>
          <w:tcPr>
            <w:tcW w:w="5985" w:type="dxa"/>
          </w:tcPr>
          <w:p w:rsidR="00A6280A" w:rsidRDefault="00D8542A" w:rsidP="00A6280A">
            <w:pPr>
              <w:jc w:val="both"/>
              <w:rPr>
                <w:rFonts w:ascii="Times New Roman" w:hAnsi="Times New Roman" w:cs="Times New Roman"/>
              </w:rPr>
            </w:pPr>
            <w:r>
              <w:rPr>
                <w:rFonts w:ascii="Times New Roman" w:hAnsi="Times New Roman" w:cs="Times New Roman"/>
              </w:rPr>
              <w:t>Références</w:t>
            </w:r>
          </w:p>
        </w:tc>
        <w:tc>
          <w:tcPr>
            <w:tcW w:w="709" w:type="dxa"/>
          </w:tcPr>
          <w:p w:rsidR="00A6280A" w:rsidRDefault="00D8542A" w:rsidP="00A6280A">
            <w:pPr>
              <w:jc w:val="both"/>
              <w:rPr>
                <w:rFonts w:ascii="Times New Roman" w:hAnsi="Times New Roman" w:cs="Times New Roman"/>
              </w:rPr>
            </w:pPr>
            <w:r>
              <w:rPr>
                <w:rFonts w:ascii="Times New Roman" w:hAnsi="Times New Roman" w:cs="Times New Roman"/>
              </w:rPr>
              <w:t>10%</w:t>
            </w:r>
          </w:p>
        </w:tc>
      </w:tr>
      <w:tr w:rsidR="00A6280A" w:rsidTr="00A47C27">
        <w:trPr>
          <w:jc w:val="center"/>
        </w:trPr>
        <w:tc>
          <w:tcPr>
            <w:tcW w:w="5985" w:type="dxa"/>
          </w:tcPr>
          <w:p w:rsidR="00A6280A" w:rsidRDefault="00D8542A" w:rsidP="00A6280A">
            <w:pPr>
              <w:jc w:val="both"/>
              <w:rPr>
                <w:rFonts w:ascii="Times New Roman" w:hAnsi="Times New Roman" w:cs="Times New Roman"/>
              </w:rPr>
            </w:pPr>
            <w:r>
              <w:rPr>
                <w:rFonts w:ascii="Times New Roman" w:hAnsi="Times New Roman" w:cs="Times New Roman"/>
              </w:rPr>
              <w:t>Méthodologie détaillant les modalités de préparation des menus</w:t>
            </w:r>
          </w:p>
        </w:tc>
        <w:tc>
          <w:tcPr>
            <w:tcW w:w="709" w:type="dxa"/>
          </w:tcPr>
          <w:p w:rsidR="00A6280A" w:rsidRDefault="00D8542A" w:rsidP="00A6280A">
            <w:pPr>
              <w:jc w:val="both"/>
              <w:rPr>
                <w:rFonts w:ascii="Times New Roman" w:hAnsi="Times New Roman" w:cs="Times New Roman"/>
              </w:rPr>
            </w:pPr>
            <w:r>
              <w:rPr>
                <w:rFonts w:ascii="Times New Roman" w:hAnsi="Times New Roman" w:cs="Times New Roman"/>
              </w:rPr>
              <w:t>10%</w:t>
            </w:r>
          </w:p>
        </w:tc>
      </w:tr>
      <w:tr w:rsidR="00A6280A" w:rsidTr="00A47C27">
        <w:trPr>
          <w:jc w:val="center"/>
        </w:trPr>
        <w:tc>
          <w:tcPr>
            <w:tcW w:w="5985" w:type="dxa"/>
          </w:tcPr>
          <w:p w:rsidR="00A6280A" w:rsidRDefault="00D8542A" w:rsidP="00A6280A">
            <w:pPr>
              <w:jc w:val="both"/>
              <w:rPr>
                <w:rFonts w:ascii="Times New Roman" w:hAnsi="Times New Roman" w:cs="Times New Roman"/>
              </w:rPr>
            </w:pPr>
            <w:r>
              <w:rPr>
                <w:rFonts w:ascii="Times New Roman" w:hAnsi="Times New Roman" w:cs="Times New Roman"/>
              </w:rPr>
              <w:t>Organisation du service et suivi administratif</w:t>
            </w:r>
          </w:p>
        </w:tc>
        <w:tc>
          <w:tcPr>
            <w:tcW w:w="709" w:type="dxa"/>
          </w:tcPr>
          <w:p w:rsidR="00A6280A" w:rsidRDefault="00D8542A" w:rsidP="00A6280A">
            <w:pPr>
              <w:jc w:val="both"/>
              <w:rPr>
                <w:rFonts w:ascii="Times New Roman" w:hAnsi="Times New Roman" w:cs="Times New Roman"/>
              </w:rPr>
            </w:pPr>
            <w:r>
              <w:rPr>
                <w:rFonts w:ascii="Times New Roman" w:hAnsi="Times New Roman" w:cs="Times New Roman"/>
              </w:rPr>
              <w:t>10%</w:t>
            </w:r>
          </w:p>
        </w:tc>
      </w:tr>
      <w:tr w:rsidR="00A6280A" w:rsidTr="00A47C27">
        <w:trPr>
          <w:jc w:val="center"/>
        </w:trPr>
        <w:tc>
          <w:tcPr>
            <w:tcW w:w="5985" w:type="dxa"/>
          </w:tcPr>
          <w:p w:rsidR="00A6280A" w:rsidRDefault="00D8542A" w:rsidP="00A6280A">
            <w:pPr>
              <w:jc w:val="both"/>
              <w:rPr>
                <w:rFonts w:ascii="Times New Roman" w:hAnsi="Times New Roman" w:cs="Times New Roman"/>
              </w:rPr>
            </w:pPr>
            <w:r>
              <w:rPr>
                <w:rFonts w:ascii="Times New Roman" w:hAnsi="Times New Roman" w:cs="Times New Roman"/>
              </w:rPr>
              <w:t>Qualité et équilibre nutritionnel</w:t>
            </w:r>
          </w:p>
        </w:tc>
        <w:tc>
          <w:tcPr>
            <w:tcW w:w="709" w:type="dxa"/>
          </w:tcPr>
          <w:p w:rsidR="00A6280A" w:rsidRDefault="00D8542A" w:rsidP="00A6280A">
            <w:pPr>
              <w:jc w:val="both"/>
              <w:rPr>
                <w:rFonts w:ascii="Times New Roman" w:hAnsi="Times New Roman" w:cs="Times New Roman"/>
              </w:rPr>
            </w:pPr>
            <w:r>
              <w:rPr>
                <w:rFonts w:ascii="Times New Roman" w:hAnsi="Times New Roman" w:cs="Times New Roman"/>
              </w:rPr>
              <w:t>20%</w:t>
            </w:r>
          </w:p>
        </w:tc>
      </w:tr>
      <w:tr w:rsidR="00A6280A" w:rsidTr="00A47C27">
        <w:trPr>
          <w:jc w:val="center"/>
        </w:trPr>
        <w:tc>
          <w:tcPr>
            <w:tcW w:w="5985" w:type="dxa"/>
          </w:tcPr>
          <w:p w:rsidR="00A6280A" w:rsidRDefault="00D8542A" w:rsidP="00A6280A">
            <w:pPr>
              <w:jc w:val="both"/>
              <w:rPr>
                <w:rFonts w:ascii="Times New Roman" w:hAnsi="Times New Roman" w:cs="Times New Roman"/>
              </w:rPr>
            </w:pPr>
            <w:r>
              <w:rPr>
                <w:rFonts w:ascii="Times New Roman" w:hAnsi="Times New Roman" w:cs="Times New Roman"/>
              </w:rPr>
              <w:t>Prix*</w:t>
            </w:r>
          </w:p>
        </w:tc>
        <w:tc>
          <w:tcPr>
            <w:tcW w:w="709" w:type="dxa"/>
          </w:tcPr>
          <w:p w:rsidR="00A6280A" w:rsidRDefault="00D8542A" w:rsidP="00A6280A">
            <w:pPr>
              <w:jc w:val="both"/>
              <w:rPr>
                <w:rFonts w:ascii="Times New Roman" w:hAnsi="Times New Roman" w:cs="Times New Roman"/>
              </w:rPr>
            </w:pPr>
            <w:r>
              <w:rPr>
                <w:rFonts w:ascii="Times New Roman" w:hAnsi="Times New Roman" w:cs="Times New Roman"/>
              </w:rPr>
              <w:t>40%</w:t>
            </w:r>
          </w:p>
        </w:tc>
      </w:tr>
    </w:tbl>
    <w:p w:rsidR="00A6280A" w:rsidRDefault="00D8542A" w:rsidP="00A6280A">
      <w:pPr>
        <w:ind w:left="360"/>
        <w:jc w:val="both"/>
        <w:rPr>
          <w:rFonts w:ascii="Times New Roman" w:hAnsi="Times New Roman" w:cs="Times New Roman"/>
        </w:rPr>
      </w:pPr>
      <w:r>
        <w:rPr>
          <w:rFonts w:ascii="Times New Roman" w:hAnsi="Times New Roman" w:cs="Times New Roman"/>
        </w:rPr>
        <w:t>*prix moyen global du repas (coût total repas/mois+forfait mensuel des frais fixes</w:t>
      </w:r>
    </w:p>
    <w:p w:rsidR="00D8542A" w:rsidRDefault="00D8542A" w:rsidP="00A6280A">
      <w:pPr>
        <w:ind w:left="360"/>
        <w:jc w:val="both"/>
        <w:rPr>
          <w:rFonts w:ascii="Times New Roman" w:hAnsi="Times New Roman" w:cs="Times New Roman"/>
        </w:rPr>
      </w:pPr>
      <w:r>
        <w:rPr>
          <w:rFonts w:ascii="Times New Roman" w:hAnsi="Times New Roman" w:cs="Times New Roman"/>
        </w:rPr>
        <w:t>Des négociations pouvaient être effectuées avec les différents candidats sur tous les critères retenus, y compris le prix.</w:t>
      </w:r>
    </w:p>
    <w:p w:rsidR="00D8542A" w:rsidRDefault="00D8542A" w:rsidP="00A6280A">
      <w:pPr>
        <w:ind w:left="360"/>
        <w:jc w:val="both"/>
        <w:rPr>
          <w:rFonts w:ascii="Times New Roman" w:hAnsi="Times New Roman" w:cs="Times New Roman"/>
        </w:rPr>
      </w:pPr>
      <w:r>
        <w:rPr>
          <w:rFonts w:ascii="Times New Roman" w:hAnsi="Times New Roman" w:cs="Times New Roman"/>
        </w:rPr>
        <w:t>Les membres du conseil municipal, après avoir pris connaissance de l’analyse des offres, à l’unanimité :</w:t>
      </w:r>
    </w:p>
    <w:p w:rsidR="00D8542A" w:rsidRDefault="00D8542A" w:rsidP="00D8542A">
      <w:pPr>
        <w:pStyle w:val="Paragraphedeliste"/>
        <w:numPr>
          <w:ilvl w:val="0"/>
          <w:numId w:val="2"/>
        </w:numPr>
        <w:jc w:val="both"/>
        <w:rPr>
          <w:rFonts w:ascii="Times New Roman" w:hAnsi="Times New Roman" w:cs="Times New Roman"/>
        </w:rPr>
      </w:pPr>
      <w:r w:rsidRPr="00A66427">
        <w:rPr>
          <w:rFonts w:ascii="Times New Roman" w:hAnsi="Times New Roman" w:cs="Times New Roman"/>
          <w:b/>
        </w:rPr>
        <w:t>Décident</w:t>
      </w:r>
      <w:r>
        <w:rPr>
          <w:rFonts w:ascii="Times New Roman" w:hAnsi="Times New Roman" w:cs="Times New Roman"/>
        </w:rPr>
        <w:t xml:space="preserve"> de retenir l’offre économiquement la plus avantageuse, soit cel</w:t>
      </w:r>
      <w:r w:rsidR="00A66427">
        <w:rPr>
          <w:rFonts w:ascii="Times New Roman" w:hAnsi="Times New Roman" w:cs="Times New Roman"/>
        </w:rPr>
        <w:t>le présentée par la société NEW</w:t>
      </w:r>
      <w:r>
        <w:rPr>
          <w:rFonts w:ascii="Times New Roman" w:hAnsi="Times New Roman" w:cs="Times New Roman"/>
        </w:rPr>
        <w:t>REST Restauration, se résumant comme suit :</w:t>
      </w:r>
    </w:p>
    <w:tbl>
      <w:tblPr>
        <w:tblStyle w:val="Grilledutableau"/>
        <w:tblW w:w="0" w:type="auto"/>
        <w:tblInd w:w="360" w:type="dxa"/>
        <w:tblLook w:val="04A0" w:firstRow="1" w:lastRow="0" w:firstColumn="1" w:lastColumn="0" w:noHBand="0" w:noVBand="1"/>
      </w:tblPr>
      <w:tblGrid>
        <w:gridCol w:w="3633"/>
        <w:gridCol w:w="2620"/>
        <w:gridCol w:w="2449"/>
      </w:tblGrid>
      <w:tr w:rsidR="00D8542A" w:rsidTr="00A66427">
        <w:tc>
          <w:tcPr>
            <w:tcW w:w="3717" w:type="dxa"/>
          </w:tcPr>
          <w:p w:rsidR="00D8542A" w:rsidRPr="00A66427" w:rsidRDefault="00A66427" w:rsidP="00A66427">
            <w:pPr>
              <w:jc w:val="center"/>
              <w:rPr>
                <w:rFonts w:ascii="Times New Roman" w:hAnsi="Times New Roman" w:cs="Times New Roman"/>
                <w:b/>
              </w:rPr>
            </w:pPr>
            <w:r w:rsidRPr="00A66427">
              <w:rPr>
                <w:rFonts w:ascii="Times New Roman" w:hAnsi="Times New Roman" w:cs="Times New Roman"/>
                <w:b/>
              </w:rPr>
              <w:t>PRESTATIONS</w:t>
            </w:r>
          </w:p>
        </w:tc>
        <w:tc>
          <w:tcPr>
            <w:tcW w:w="2694" w:type="dxa"/>
          </w:tcPr>
          <w:p w:rsidR="00D8542A" w:rsidRPr="00A66427" w:rsidRDefault="00A66427" w:rsidP="00A66427">
            <w:pPr>
              <w:jc w:val="center"/>
              <w:rPr>
                <w:rFonts w:ascii="Times New Roman" w:hAnsi="Times New Roman" w:cs="Times New Roman"/>
                <w:b/>
              </w:rPr>
            </w:pPr>
            <w:r w:rsidRPr="00A66427">
              <w:rPr>
                <w:rFonts w:ascii="Times New Roman" w:hAnsi="Times New Roman" w:cs="Times New Roman"/>
                <w:b/>
              </w:rPr>
              <w:t>PU € HT</w:t>
            </w:r>
          </w:p>
        </w:tc>
        <w:tc>
          <w:tcPr>
            <w:tcW w:w="2517" w:type="dxa"/>
          </w:tcPr>
          <w:p w:rsidR="00D8542A" w:rsidRPr="00A66427" w:rsidRDefault="00A66427" w:rsidP="00A66427">
            <w:pPr>
              <w:jc w:val="center"/>
              <w:rPr>
                <w:rFonts w:ascii="Times New Roman" w:hAnsi="Times New Roman" w:cs="Times New Roman"/>
                <w:b/>
              </w:rPr>
            </w:pPr>
            <w:r w:rsidRPr="00A66427">
              <w:rPr>
                <w:rFonts w:ascii="Times New Roman" w:hAnsi="Times New Roman" w:cs="Times New Roman"/>
                <w:b/>
              </w:rPr>
              <w:t>PU € TTC</w:t>
            </w:r>
          </w:p>
        </w:tc>
      </w:tr>
      <w:tr w:rsidR="00D8542A" w:rsidTr="00A66427">
        <w:tc>
          <w:tcPr>
            <w:tcW w:w="3717" w:type="dxa"/>
          </w:tcPr>
          <w:p w:rsidR="00D8542A" w:rsidRDefault="00A66427" w:rsidP="00D8542A">
            <w:pPr>
              <w:jc w:val="both"/>
              <w:rPr>
                <w:rFonts w:ascii="Times New Roman" w:hAnsi="Times New Roman" w:cs="Times New Roman"/>
              </w:rPr>
            </w:pPr>
            <w:r>
              <w:rPr>
                <w:rFonts w:ascii="Times New Roman" w:hAnsi="Times New Roman" w:cs="Times New Roman"/>
              </w:rPr>
              <w:t>Repas pour la maternelle</w:t>
            </w:r>
          </w:p>
        </w:tc>
        <w:tc>
          <w:tcPr>
            <w:tcW w:w="2694" w:type="dxa"/>
          </w:tcPr>
          <w:p w:rsidR="00D8542A" w:rsidRDefault="00A66427" w:rsidP="00A66427">
            <w:pPr>
              <w:jc w:val="center"/>
              <w:rPr>
                <w:rFonts w:ascii="Times New Roman" w:hAnsi="Times New Roman" w:cs="Times New Roman"/>
              </w:rPr>
            </w:pPr>
            <w:r>
              <w:rPr>
                <w:rFonts w:ascii="Times New Roman" w:hAnsi="Times New Roman" w:cs="Times New Roman"/>
              </w:rPr>
              <w:t>2.79 €</w:t>
            </w:r>
          </w:p>
        </w:tc>
        <w:tc>
          <w:tcPr>
            <w:tcW w:w="2517" w:type="dxa"/>
          </w:tcPr>
          <w:p w:rsidR="00D8542A" w:rsidRDefault="00A66427" w:rsidP="00A66427">
            <w:pPr>
              <w:jc w:val="center"/>
              <w:rPr>
                <w:rFonts w:ascii="Times New Roman" w:hAnsi="Times New Roman" w:cs="Times New Roman"/>
              </w:rPr>
            </w:pPr>
            <w:r>
              <w:rPr>
                <w:rFonts w:ascii="Times New Roman" w:hAnsi="Times New Roman" w:cs="Times New Roman"/>
              </w:rPr>
              <w:t>2.94 €</w:t>
            </w:r>
          </w:p>
        </w:tc>
      </w:tr>
      <w:tr w:rsidR="00D8542A" w:rsidTr="00A66427">
        <w:tc>
          <w:tcPr>
            <w:tcW w:w="3717" w:type="dxa"/>
          </w:tcPr>
          <w:p w:rsidR="00D8542A" w:rsidRDefault="00A66427" w:rsidP="00D8542A">
            <w:pPr>
              <w:jc w:val="both"/>
              <w:rPr>
                <w:rFonts w:ascii="Times New Roman" w:hAnsi="Times New Roman" w:cs="Times New Roman"/>
              </w:rPr>
            </w:pPr>
            <w:r>
              <w:rPr>
                <w:rFonts w:ascii="Times New Roman" w:hAnsi="Times New Roman" w:cs="Times New Roman"/>
              </w:rPr>
              <w:t>Repas primaire</w:t>
            </w:r>
          </w:p>
        </w:tc>
        <w:tc>
          <w:tcPr>
            <w:tcW w:w="2694" w:type="dxa"/>
          </w:tcPr>
          <w:p w:rsidR="00D8542A" w:rsidRDefault="00A66427" w:rsidP="00A66427">
            <w:pPr>
              <w:jc w:val="center"/>
              <w:rPr>
                <w:rFonts w:ascii="Times New Roman" w:hAnsi="Times New Roman" w:cs="Times New Roman"/>
              </w:rPr>
            </w:pPr>
            <w:r>
              <w:rPr>
                <w:rFonts w:ascii="Times New Roman" w:hAnsi="Times New Roman" w:cs="Times New Roman"/>
              </w:rPr>
              <w:t>2.87 €</w:t>
            </w:r>
          </w:p>
        </w:tc>
        <w:tc>
          <w:tcPr>
            <w:tcW w:w="2517" w:type="dxa"/>
          </w:tcPr>
          <w:p w:rsidR="00D8542A" w:rsidRDefault="00A66427" w:rsidP="00A66427">
            <w:pPr>
              <w:jc w:val="center"/>
              <w:rPr>
                <w:rFonts w:ascii="Times New Roman" w:hAnsi="Times New Roman" w:cs="Times New Roman"/>
              </w:rPr>
            </w:pPr>
            <w:r>
              <w:rPr>
                <w:rFonts w:ascii="Times New Roman" w:hAnsi="Times New Roman" w:cs="Times New Roman"/>
              </w:rPr>
              <w:t>3.03 €</w:t>
            </w:r>
          </w:p>
        </w:tc>
      </w:tr>
      <w:tr w:rsidR="00D8542A" w:rsidTr="00A66427">
        <w:tc>
          <w:tcPr>
            <w:tcW w:w="3717" w:type="dxa"/>
          </w:tcPr>
          <w:p w:rsidR="00D8542A" w:rsidRDefault="00A66427" w:rsidP="00D8542A">
            <w:pPr>
              <w:jc w:val="both"/>
              <w:rPr>
                <w:rFonts w:ascii="Times New Roman" w:hAnsi="Times New Roman" w:cs="Times New Roman"/>
              </w:rPr>
            </w:pPr>
            <w:r>
              <w:rPr>
                <w:rFonts w:ascii="Times New Roman" w:hAnsi="Times New Roman" w:cs="Times New Roman"/>
              </w:rPr>
              <w:t>Repas adulte</w:t>
            </w:r>
          </w:p>
        </w:tc>
        <w:tc>
          <w:tcPr>
            <w:tcW w:w="2694" w:type="dxa"/>
          </w:tcPr>
          <w:p w:rsidR="00D8542A" w:rsidRDefault="00A66427" w:rsidP="00A66427">
            <w:pPr>
              <w:jc w:val="center"/>
              <w:rPr>
                <w:rFonts w:ascii="Times New Roman" w:hAnsi="Times New Roman" w:cs="Times New Roman"/>
              </w:rPr>
            </w:pPr>
            <w:r>
              <w:rPr>
                <w:rFonts w:ascii="Times New Roman" w:hAnsi="Times New Roman" w:cs="Times New Roman"/>
              </w:rPr>
              <w:t>3.17 €</w:t>
            </w:r>
          </w:p>
        </w:tc>
        <w:tc>
          <w:tcPr>
            <w:tcW w:w="2517" w:type="dxa"/>
          </w:tcPr>
          <w:p w:rsidR="00D8542A" w:rsidRDefault="00A66427" w:rsidP="00A66427">
            <w:pPr>
              <w:jc w:val="center"/>
              <w:rPr>
                <w:rFonts w:ascii="Times New Roman" w:hAnsi="Times New Roman" w:cs="Times New Roman"/>
              </w:rPr>
            </w:pPr>
            <w:r>
              <w:rPr>
                <w:rFonts w:ascii="Times New Roman" w:hAnsi="Times New Roman" w:cs="Times New Roman"/>
              </w:rPr>
              <w:t>3.34 €</w:t>
            </w:r>
          </w:p>
        </w:tc>
      </w:tr>
      <w:tr w:rsidR="00D8542A" w:rsidTr="00A66427">
        <w:tc>
          <w:tcPr>
            <w:tcW w:w="3717" w:type="dxa"/>
          </w:tcPr>
          <w:p w:rsidR="00D8542A" w:rsidRDefault="00A66427" w:rsidP="00D8542A">
            <w:pPr>
              <w:jc w:val="both"/>
              <w:rPr>
                <w:rFonts w:ascii="Times New Roman" w:hAnsi="Times New Roman" w:cs="Times New Roman"/>
              </w:rPr>
            </w:pPr>
            <w:r>
              <w:rPr>
                <w:rFonts w:ascii="Times New Roman" w:hAnsi="Times New Roman" w:cs="Times New Roman"/>
              </w:rPr>
              <w:t>Forfait frais fixes mensuel</w:t>
            </w:r>
          </w:p>
        </w:tc>
        <w:tc>
          <w:tcPr>
            <w:tcW w:w="2694" w:type="dxa"/>
          </w:tcPr>
          <w:p w:rsidR="00D8542A" w:rsidRDefault="00A66427" w:rsidP="00A66427">
            <w:pPr>
              <w:jc w:val="center"/>
              <w:rPr>
                <w:rFonts w:ascii="Times New Roman" w:hAnsi="Times New Roman" w:cs="Times New Roman"/>
              </w:rPr>
            </w:pPr>
            <w:r>
              <w:rPr>
                <w:rFonts w:ascii="Times New Roman" w:hAnsi="Times New Roman" w:cs="Times New Roman"/>
              </w:rPr>
              <w:t>2 218.70 €</w:t>
            </w:r>
          </w:p>
        </w:tc>
        <w:tc>
          <w:tcPr>
            <w:tcW w:w="2517" w:type="dxa"/>
          </w:tcPr>
          <w:p w:rsidR="00D8542A" w:rsidRDefault="00A66427" w:rsidP="00A66427">
            <w:pPr>
              <w:jc w:val="center"/>
              <w:rPr>
                <w:rFonts w:ascii="Times New Roman" w:hAnsi="Times New Roman" w:cs="Times New Roman"/>
              </w:rPr>
            </w:pPr>
            <w:r>
              <w:rPr>
                <w:rFonts w:ascii="Times New Roman" w:hAnsi="Times New Roman" w:cs="Times New Roman"/>
              </w:rPr>
              <w:t>2440.57 €</w:t>
            </w:r>
          </w:p>
        </w:tc>
      </w:tr>
    </w:tbl>
    <w:p w:rsidR="00D8542A" w:rsidRDefault="00D8542A" w:rsidP="00D8542A">
      <w:pPr>
        <w:ind w:left="360"/>
        <w:jc w:val="both"/>
        <w:rPr>
          <w:rFonts w:ascii="Times New Roman" w:hAnsi="Times New Roman" w:cs="Times New Roman"/>
        </w:rPr>
      </w:pPr>
    </w:p>
    <w:p w:rsidR="00A66427" w:rsidRDefault="00A66427" w:rsidP="00D8542A">
      <w:pPr>
        <w:ind w:left="360"/>
        <w:jc w:val="both"/>
        <w:rPr>
          <w:rFonts w:ascii="Times New Roman" w:hAnsi="Times New Roman" w:cs="Times New Roman"/>
        </w:rPr>
      </w:pPr>
      <w:r>
        <w:rPr>
          <w:rFonts w:ascii="Times New Roman" w:hAnsi="Times New Roman" w:cs="Times New Roman"/>
        </w:rPr>
        <w:t>Le forfait mensuel comprend :</w:t>
      </w:r>
    </w:p>
    <w:p w:rsidR="00A66427" w:rsidRDefault="00A66427" w:rsidP="00A66427">
      <w:pPr>
        <w:pStyle w:val="Paragraphedeliste"/>
        <w:numPr>
          <w:ilvl w:val="0"/>
          <w:numId w:val="2"/>
        </w:numPr>
        <w:jc w:val="both"/>
        <w:rPr>
          <w:rFonts w:ascii="Times New Roman" w:hAnsi="Times New Roman" w:cs="Times New Roman"/>
        </w:rPr>
      </w:pPr>
      <w:r>
        <w:rPr>
          <w:rFonts w:ascii="Times New Roman" w:hAnsi="Times New Roman" w:cs="Times New Roman"/>
        </w:rPr>
        <w:t>Les consommables à usage unique</w:t>
      </w:r>
    </w:p>
    <w:p w:rsidR="00A66427" w:rsidRDefault="00A66427" w:rsidP="00A66427">
      <w:pPr>
        <w:pStyle w:val="Paragraphedeliste"/>
        <w:numPr>
          <w:ilvl w:val="0"/>
          <w:numId w:val="2"/>
        </w:numPr>
        <w:jc w:val="both"/>
        <w:rPr>
          <w:rFonts w:ascii="Times New Roman" w:hAnsi="Times New Roman" w:cs="Times New Roman"/>
        </w:rPr>
      </w:pPr>
      <w:r>
        <w:rPr>
          <w:rFonts w:ascii="Times New Roman" w:hAnsi="Times New Roman" w:cs="Times New Roman"/>
        </w:rPr>
        <w:t>Les produits d’entretien</w:t>
      </w:r>
    </w:p>
    <w:p w:rsidR="00A66427" w:rsidRDefault="00A66427" w:rsidP="00A66427">
      <w:pPr>
        <w:pStyle w:val="Paragraphedeliste"/>
        <w:numPr>
          <w:ilvl w:val="0"/>
          <w:numId w:val="2"/>
        </w:numPr>
        <w:jc w:val="both"/>
        <w:rPr>
          <w:rFonts w:ascii="Times New Roman" w:hAnsi="Times New Roman" w:cs="Times New Roman"/>
        </w:rPr>
      </w:pPr>
      <w:r>
        <w:rPr>
          <w:rFonts w:ascii="Times New Roman" w:hAnsi="Times New Roman" w:cs="Times New Roman"/>
        </w:rPr>
        <w:t>Le linge du personnel et les chaussures de sécurité du personnel</w:t>
      </w:r>
    </w:p>
    <w:p w:rsidR="00A66427" w:rsidRDefault="00A66427" w:rsidP="00A66427">
      <w:pPr>
        <w:pStyle w:val="Paragraphedeliste"/>
        <w:numPr>
          <w:ilvl w:val="0"/>
          <w:numId w:val="2"/>
        </w:numPr>
        <w:jc w:val="both"/>
        <w:rPr>
          <w:rFonts w:ascii="Times New Roman" w:hAnsi="Times New Roman" w:cs="Times New Roman"/>
        </w:rPr>
      </w:pPr>
      <w:r>
        <w:rPr>
          <w:rFonts w:ascii="Times New Roman" w:hAnsi="Times New Roman" w:cs="Times New Roman"/>
        </w:rPr>
        <w:t>Les fournitures administratives</w:t>
      </w:r>
    </w:p>
    <w:p w:rsidR="00A66427" w:rsidRDefault="00A66427" w:rsidP="00A66427">
      <w:pPr>
        <w:pStyle w:val="Paragraphedeliste"/>
        <w:numPr>
          <w:ilvl w:val="0"/>
          <w:numId w:val="2"/>
        </w:numPr>
        <w:jc w:val="both"/>
        <w:rPr>
          <w:rFonts w:ascii="Times New Roman" w:hAnsi="Times New Roman" w:cs="Times New Roman"/>
        </w:rPr>
      </w:pPr>
      <w:r>
        <w:rPr>
          <w:rFonts w:ascii="Times New Roman" w:hAnsi="Times New Roman" w:cs="Times New Roman"/>
        </w:rPr>
        <w:t>Les analyses bactériologiques</w:t>
      </w:r>
    </w:p>
    <w:p w:rsidR="00A66427" w:rsidRDefault="00A66427" w:rsidP="00A66427">
      <w:pPr>
        <w:pStyle w:val="Paragraphedeliste"/>
        <w:numPr>
          <w:ilvl w:val="0"/>
          <w:numId w:val="2"/>
        </w:numPr>
        <w:jc w:val="both"/>
        <w:rPr>
          <w:rFonts w:ascii="Times New Roman" w:hAnsi="Times New Roman" w:cs="Times New Roman"/>
        </w:rPr>
      </w:pPr>
      <w:r>
        <w:rPr>
          <w:rFonts w:ascii="Times New Roman" w:hAnsi="Times New Roman" w:cs="Times New Roman"/>
        </w:rPr>
        <w:t>Les repas à thème par période scolaire</w:t>
      </w:r>
    </w:p>
    <w:p w:rsidR="00A66427" w:rsidRDefault="00A66427" w:rsidP="00A66427">
      <w:pPr>
        <w:pStyle w:val="Paragraphedeliste"/>
        <w:numPr>
          <w:ilvl w:val="0"/>
          <w:numId w:val="2"/>
        </w:numPr>
        <w:jc w:val="both"/>
        <w:rPr>
          <w:rFonts w:ascii="Times New Roman" w:hAnsi="Times New Roman" w:cs="Times New Roman"/>
        </w:rPr>
      </w:pPr>
      <w:r>
        <w:rPr>
          <w:rFonts w:ascii="Times New Roman" w:hAnsi="Times New Roman" w:cs="Times New Roman"/>
        </w:rPr>
        <w:t>L’assurance responsabilité civile</w:t>
      </w:r>
    </w:p>
    <w:p w:rsidR="00A66427" w:rsidRDefault="00A66427" w:rsidP="00A66427">
      <w:pPr>
        <w:pStyle w:val="Paragraphedeliste"/>
        <w:numPr>
          <w:ilvl w:val="0"/>
          <w:numId w:val="2"/>
        </w:numPr>
        <w:jc w:val="both"/>
        <w:rPr>
          <w:rFonts w:ascii="Times New Roman" w:hAnsi="Times New Roman" w:cs="Times New Roman"/>
        </w:rPr>
      </w:pPr>
      <w:r>
        <w:rPr>
          <w:rFonts w:ascii="Times New Roman" w:hAnsi="Times New Roman" w:cs="Times New Roman"/>
        </w:rPr>
        <w:t>La visite médicale</w:t>
      </w:r>
    </w:p>
    <w:p w:rsidR="00A66427" w:rsidRDefault="00A66427" w:rsidP="00A66427">
      <w:pPr>
        <w:pStyle w:val="Paragraphedeliste"/>
        <w:numPr>
          <w:ilvl w:val="0"/>
          <w:numId w:val="2"/>
        </w:numPr>
        <w:jc w:val="both"/>
        <w:rPr>
          <w:rFonts w:ascii="Times New Roman" w:hAnsi="Times New Roman" w:cs="Times New Roman"/>
        </w:rPr>
      </w:pPr>
      <w:r>
        <w:rPr>
          <w:rFonts w:ascii="Times New Roman" w:hAnsi="Times New Roman" w:cs="Times New Roman"/>
        </w:rPr>
        <w:t>Les frais d’encadrement et de rémunération</w:t>
      </w:r>
    </w:p>
    <w:p w:rsidR="00A66427" w:rsidRDefault="00A66427" w:rsidP="00A66427">
      <w:pPr>
        <w:pStyle w:val="Paragraphedeliste"/>
        <w:numPr>
          <w:ilvl w:val="0"/>
          <w:numId w:val="2"/>
        </w:numPr>
        <w:jc w:val="both"/>
        <w:rPr>
          <w:rFonts w:ascii="Times New Roman" w:hAnsi="Times New Roman" w:cs="Times New Roman"/>
        </w:rPr>
      </w:pPr>
      <w:r>
        <w:rPr>
          <w:rFonts w:ascii="Times New Roman" w:hAnsi="Times New Roman" w:cs="Times New Roman"/>
        </w:rPr>
        <w:t>Les frais de personnel</w:t>
      </w:r>
    </w:p>
    <w:p w:rsidR="00A66427" w:rsidRDefault="00A66427" w:rsidP="00A66427">
      <w:pPr>
        <w:jc w:val="both"/>
        <w:rPr>
          <w:rFonts w:ascii="Times New Roman" w:hAnsi="Times New Roman" w:cs="Times New Roman"/>
        </w:rPr>
      </w:pPr>
      <w:r>
        <w:rPr>
          <w:rFonts w:ascii="Times New Roman" w:hAnsi="Times New Roman" w:cs="Times New Roman"/>
        </w:rPr>
        <w:t>Le contrat prendra effet au 1</w:t>
      </w:r>
      <w:r w:rsidRPr="00A66427">
        <w:rPr>
          <w:rFonts w:ascii="Times New Roman" w:hAnsi="Times New Roman" w:cs="Times New Roman"/>
          <w:vertAlign w:val="superscript"/>
        </w:rPr>
        <w:t>er</w:t>
      </w:r>
      <w:r>
        <w:rPr>
          <w:rFonts w:ascii="Times New Roman" w:hAnsi="Times New Roman" w:cs="Times New Roman"/>
        </w:rPr>
        <w:t xml:space="preserve"> septembre 2023 pour une durée de deux ans (années scolaires 2023/2024 et 2024/2025</w:t>
      </w:r>
      <w:r w:rsidR="00F8491A">
        <w:rPr>
          <w:rFonts w:ascii="Times New Roman" w:hAnsi="Times New Roman" w:cs="Times New Roman"/>
        </w:rPr>
        <w:t>)</w:t>
      </w:r>
    </w:p>
    <w:p w:rsidR="00A66427" w:rsidRDefault="00A66427" w:rsidP="00A66427">
      <w:pPr>
        <w:jc w:val="both"/>
        <w:rPr>
          <w:rFonts w:ascii="Times New Roman" w:hAnsi="Times New Roman" w:cs="Times New Roman"/>
        </w:rPr>
      </w:pPr>
      <w:r>
        <w:rPr>
          <w:rFonts w:ascii="Times New Roman" w:hAnsi="Times New Roman" w:cs="Times New Roman"/>
        </w:rPr>
        <w:t>Monsieur le Maire</w:t>
      </w:r>
      <w:r w:rsidR="00F8491A">
        <w:rPr>
          <w:rFonts w:ascii="Times New Roman" w:hAnsi="Times New Roman" w:cs="Times New Roman"/>
        </w:rPr>
        <w:t xml:space="preserve"> est autorisé</w:t>
      </w:r>
      <w:r>
        <w:rPr>
          <w:rFonts w:ascii="Times New Roman" w:hAnsi="Times New Roman" w:cs="Times New Roman"/>
        </w:rPr>
        <w:t xml:space="preserve"> à signer le contrat avec la société NEWREST Restauration, et à effectuer toutes les démarches liées à ce contrat.</w:t>
      </w:r>
    </w:p>
    <w:p w:rsidR="00F87721" w:rsidRPr="00A66427" w:rsidRDefault="00F87721" w:rsidP="00A66427">
      <w:pPr>
        <w:jc w:val="both"/>
        <w:rPr>
          <w:rFonts w:ascii="Times New Roman" w:hAnsi="Times New Roman" w:cs="Times New Roman"/>
        </w:rPr>
      </w:pPr>
    </w:p>
    <w:p w:rsidR="00A6280A" w:rsidRDefault="00A6280A" w:rsidP="006E6A55">
      <w:pPr>
        <w:jc w:val="both"/>
        <w:rPr>
          <w:rFonts w:ascii="Times New Roman" w:hAnsi="Times New Roman" w:cs="Times New Roman"/>
        </w:rPr>
      </w:pPr>
    </w:p>
    <w:p w:rsidR="00623715" w:rsidRDefault="00623715" w:rsidP="00623715">
      <w:pPr>
        <w:rPr>
          <w:rFonts w:ascii="Times New Roman" w:hAnsi="Times New Roman" w:cs="Times New Roman"/>
          <w:b/>
        </w:rPr>
      </w:pPr>
      <w:r w:rsidRPr="00623715">
        <w:rPr>
          <w:rFonts w:ascii="Times New Roman" w:hAnsi="Times New Roman" w:cs="Times New Roman"/>
          <w:b/>
          <w:u w:val="single"/>
        </w:rPr>
        <w:t>Revalorisation du coût de repas à la cantine scolaire</w:t>
      </w:r>
      <w:r w:rsidRPr="00623715">
        <w:rPr>
          <w:rFonts w:ascii="Times New Roman" w:hAnsi="Times New Roman" w:cs="Times New Roman"/>
          <w:b/>
        </w:rPr>
        <w:t> :</w:t>
      </w:r>
    </w:p>
    <w:p w:rsidR="00623715" w:rsidRDefault="00623715" w:rsidP="00683EFD">
      <w:pPr>
        <w:jc w:val="both"/>
        <w:rPr>
          <w:rFonts w:ascii="Times New Roman" w:hAnsi="Times New Roman" w:cs="Times New Roman"/>
        </w:rPr>
      </w:pPr>
      <w:r w:rsidRPr="00623715">
        <w:rPr>
          <w:rFonts w:ascii="Times New Roman" w:hAnsi="Times New Roman" w:cs="Times New Roman"/>
        </w:rPr>
        <w:t>Monsieur le Maire</w:t>
      </w:r>
      <w:r w:rsidR="00F87721">
        <w:rPr>
          <w:rFonts w:ascii="Times New Roman" w:hAnsi="Times New Roman" w:cs="Times New Roman"/>
        </w:rPr>
        <w:t xml:space="preserve">, </w:t>
      </w:r>
      <w:r>
        <w:rPr>
          <w:rFonts w:ascii="Times New Roman" w:hAnsi="Times New Roman" w:cs="Times New Roman"/>
        </w:rPr>
        <w:t>compte tenu</w:t>
      </w:r>
      <w:r w:rsidR="00683EFD">
        <w:rPr>
          <w:rFonts w:ascii="Times New Roman" w:hAnsi="Times New Roman" w:cs="Times New Roman"/>
        </w:rPr>
        <w:t xml:space="preserve"> des tensions inflationnistes de la conjoncture actuelle, </w:t>
      </w:r>
      <w:r w:rsidR="00F87721">
        <w:rPr>
          <w:rFonts w:ascii="Times New Roman" w:hAnsi="Times New Roman" w:cs="Times New Roman"/>
        </w:rPr>
        <w:t>propose aux membres du conseil municipal de porter le prix  unitaire du repas à 5.48 €, à compter du 1</w:t>
      </w:r>
      <w:r w:rsidR="00F87721" w:rsidRPr="00F87721">
        <w:rPr>
          <w:rFonts w:ascii="Times New Roman" w:hAnsi="Times New Roman" w:cs="Times New Roman"/>
          <w:vertAlign w:val="superscript"/>
        </w:rPr>
        <w:t>er</w:t>
      </w:r>
      <w:r w:rsidR="00F87721">
        <w:rPr>
          <w:rFonts w:ascii="Times New Roman" w:hAnsi="Times New Roman" w:cs="Times New Roman"/>
        </w:rPr>
        <w:t xml:space="preserve"> septembre 2023</w:t>
      </w:r>
      <w:r w:rsidR="00F8491A">
        <w:rPr>
          <w:rFonts w:ascii="Times New Roman" w:hAnsi="Times New Roman" w:cs="Times New Roman"/>
        </w:rPr>
        <w:t>.</w:t>
      </w:r>
    </w:p>
    <w:p w:rsidR="00F87721" w:rsidRDefault="00F87721" w:rsidP="00623715">
      <w:pPr>
        <w:rPr>
          <w:rFonts w:ascii="Times New Roman" w:hAnsi="Times New Roman" w:cs="Times New Roman"/>
        </w:rPr>
      </w:pPr>
      <w:r>
        <w:rPr>
          <w:rFonts w:ascii="Times New Roman" w:hAnsi="Times New Roman" w:cs="Times New Roman"/>
        </w:rPr>
        <w:t>Les membres du conseil municipal, après en avoir délibéré, à l’unanimité, décident de porter le prix du repas à 5.48 €, à compter du 1</w:t>
      </w:r>
      <w:r w:rsidRPr="00F87721">
        <w:rPr>
          <w:rFonts w:ascii="Times New Roman" w:hAnsi="Times New Roman" w:cs="Times New Roman"/>
          <w:vertAlign w:val="superscript"/>
        </w:rPr>
        <w:t>er</w:t>
      </w:r>
      <w:r>
        <w:rPr>
          <w:rFonts w:ascii="Times New Roman" w:hAnsi="Times New Roman" w:cs="Times New Roman"/>
        </w:rPr>
        <w:t xml:space="preserve"> septembre 2023.</w:t>
      </w:r>
    </w:p>
    <w:p w:rsidR="00F87721" w:rsidRDefault="00F87721" w:rsidP="00F87721">
      <w:pPr>
        <w:jc w:val="both"/>
        <w:rPr>
          <w:rFonts w:ascii="Times New Roman" w:hAnsi="Times New Roman" w:cs="Times New Roman"/>
          <w:b/>
          <w:u w:val="single"/>
        </w:rPr>
      </w:pPr>
      <w:r w:rsidRPr="00F87721">
        <w:rPr>
          <w:rFonts w:ascii="Times New Roman" w:hAnsi="Times New Roman" w:cs="Times New Roman"/>
          <w:b/>
          <w:u w:val="single"/>
        </w:rPr>
        <w:t>Marché création et aménagement d’un parc d’activités sportives, de détente et de loisirs :</w:t>
      </w:r>
      <w:r>
        <w:rPr>
          <w:rFonts w:ascii="Times New Roman" w:hAnsi="Times New Roman" w:cs="Times New Roman"/>
          <w:b/>
          <w:u w:val="single"/>
        </w:rPr>
        <w:t xml:space="preserve"> avenants n°1</w:t>
      </w:r>
    </w:p>
    <w:p w:rsidR="00F87721" w:rsidRDefault="00F87721" w:rsidP="00F87721">
      <w:pPr>
        <w:jc w:val="both"/>
        <w:rPr>
          <w:rFonts w:ascii="Times New Roman" w:hAnsi="Times New Roman" w:cs="Times New Roman"/>
        </w:rPr>
      </w:pPr>
      <w:r>
        <w:rPr>
          <w:rFonts w:ascii="Times New Roman" w:hAnsi="Times New Roman" w:cs="Times New Roman"/>
        </w:rPr>
        <w:t>Vu la délibération N°05/12/2022-1</w:t>
      </w:r>
      <w:r w:rsidR="00813232">
        <w:rPr>
          <w:rFonts w:ascii="Times New Roman" w:hAnsi="Times New Roman" w:cs="Times New Roman"/>
        </w:rPr>
        <w:t xml:space="preserve"> attribuant le marché de travaux pour la création et l’aménagement d’un parc d’activités, de sports et de loisirs à l’entreprise PIVETTA BTP de Thourotte, pour un montant de </w:t>
      </w:r>
      <w:r w:rsidR="00813232" w:rsidRPr="00813232">
        <w:rPr>
          <w:rFonts w:ascii="Times New Roman" w:hAnsi="Times New Roman" w:cs="Times New Roman"/>
          <w:b/>
        </w:rPr>
        <w:t>258 377.75  € HT</w:t>
      </w:r>
      <w:r w:rsidR="00813232">
        <w:rPr>
          <w:rFonts w:ascii="Times New Roman" w:hAnsi="Times New Roman" w:cs="Times New Roman"/>
        </w:rPr>
        <w:t>, soit 310 053.30 € TTC ;</w:t>
      </w:r>
    </w:p>
    <w:p w:rsidR="00813232" w:rsidRDefault="00813232" w:rsidP="00F87721">
      <w:pPr>
        <w:jc w:val="both"/>
        <w:rPr>
          <w:rFonts w:ascii="Times New Roman" w:hAnsi="Times New Roman" w:cs="Times New Roman"/>
        </w:rPr>
      </w:pPr>
      <w:r>
        <w:rPr>
          <w:rFonts w:ascii="Times New Roman" w:hAnsi="Times New Roman" w:cs="Times New Roman"/>
        </w:rPr>
        <w:t>La collectivité modifie et complète les travaux selon les éléments précisés ci-dessous, sans incidence financière sur le marché :</w:t>
      </w:r>
    </w:p>
    <w:p w:rsidR="00813232" w:rsidRDefault="00813232" w:rsidP="00813232">
      <w:pPr>
        <w:pStyle w:val="Paragraphedeliste"/>
        <w:numPr>
          <w:ilvl w:val="0"/>
          <w:numId w:val="2"/>
        </w:numPr>
        <w:jc w:val="both"/>
        <w:rPr>
          <w:rFonts w:ascii="Times New Roman" w:hAnsi="Times New Roman" w:cs="Times New Roman"/>
        </w:rPr>
      </w:pPr>
      <w:r w:rsidRPr="00813232">
        <w:rPr>
          <w:rFonts w:ascii="Times New Roman" w:hAnsi="Times New Roman" w:cs="Times New Roman"/>
          <w:b/>
          <w:u w:val="single"/>
        </w:rPr>
        <w:t>Annulation de prestation</w:t>
      </w:r>
      <w:r>
        <w:rPr>
          <w:rFonts w:ascii="Times New Roman" w:hAnsi="Times New Roman" w:cs="Times New Roman"/>
        </w:rPr>
        <w:t> :</w:t>
      </w:r>
    </w:p>
    <w:p w:rsidR="00813232" w:rsidRDefault="00813232" w:rsidP="00813232">
      <w:pPr>
        <w:ind w:left="360"/>
        <w:jc w:val="both"/>
        <w:rPr>
          <w:rFonts w:ascii="Times New Roman" w:hAnsi="Times New Roman" w:cs="Times New Roman"/>
        </w:rPr>
      </w:pPr>
      <w:r>
        <w:rPr>
          <w:rFonts w:ascii="Times New Roman" w:hAnsi="Times New Roman" w:cs="Times New Roman"/>
        </w:rPr>
        <w:t>Fourniture et pose de voliges bois pour un montant de 11 895.00 € HT</w:t>
      </w:r>
    </w:p>
    <w:p w:rsidR="00813232" w:rsidRDefault="00813232" w:rsidP="00813232">
      <w:pPr>
        <w:pStyle w:val="Paragraphedeliste"/>
        <w:numPr>
          <w:ilvl w:val="0"/>
          <w:numId w:val="2"/>
        </w:numPr>
        <w:jc w:val="both"/>
        <w:rPr>
          <w:rFonts w:ascii="Times New Roman" w:hAnsi="Times New Roman" w:cs="Times New Roman"/>
        </w:rPr>
      </w:pPr>
      <w:r w:rsidRPr="00813232">
        <w:rPr>
          <w:rFonts w:ascii="Times New Roman" w:hAnsi="Times New Roman" w:cs="Times New Roman"/>
          <w:b/>
          <w:u w:val="single"/>
        </w:rPr>
        <w:t>Prestation complémentaire</w:t>
      </w:r>
      <w:r>
        <w:rPr>
          <w:rFonts w:ascii="Times New Roman" w:hAnsi="Times New Roman" w:cs="Times New Roman"/>
        </w:rPr>
        <w:t> :</w:t>
      </w:r>
    </w:p>
    <w:p w:rsidR="00813232" w:rsidRDefault="00813232" w:rsidP="00813232">
      <w:pPr>
        <w:ind w:left="360"/>
        <w:jc w:val="both"/>
        <w:rPr>
          <w:rFonts w:ascii="Times New Roman" w:hAnsi="Times New Roman" w:cs="Times New Roman"/>
        </w:rPr>
      </w:pPr>
      <w:r>
        <w:rPr>
          <w:rFonts w:ascii="Times New Roman" w:hAnsi="Times New Roman" w:cs="Times New Roman"/>
        </w:rPr>
        <w:t>Création d’un dos d’âne avec passage piéton et signalisation horizontale et verticale pour un montant de 11 895.00 € HT</w:t>
      </w:r>
    </w:p>
    <w:p w:rsidR="00813232" w:rsidRDefault="00813232" w:rsidP="00813232">
      <w:pPr>
        <w:ind w:left="360"/>
        <w:jc w:val="both"/>
        <w:rPr>
          <w:rFonts w:ascii="Times New Roman" w:hAnsi="Times New Roman" w:cs="Times New Roman"/>
          <w:b/>
        </w:rPr>
      </w:pPr>
      <w:r>
        <w:rPr>
          <w:rFonts w:ascii="Times New Roman" w:hAnsi="Times New Roman" w:cs="Times New Roman"/>
        </w:rPr>
        <w:t xml:space="preserve">Le montant global du marché reste donc inchangé : 258 377.75 € HT – 11 895.00 € HT + 11 895.00 € HT = </w:t>
      </w:r>
      <w:r w:rsidRPr="00813232">
        <w:rPr>
          <w:rFonts w:ascii="Times New Roman" w:hAnsi="Times New Roman" w:cs="Times New Roman"/>
          <w:b/>
        </w:rPr>
        <w:t>258 377.75 € HT</w:t>
      </w:r>
    </w:p>
    <w:p w:rsidR="00813232" w:rsidRDefault="00813232" w:rsidP="00813232">
      <w:pPr>
        <w:ind w:left="360"/>
        <w:jc w:val="both"/>
        <w:rPr>
          <w:rFonts w:ascii="Times New Roman" w:hAnsi="Times New Roman" w:cs="Times New Roman"/>
        </w:rPr>
      </w:pPr>
      <w:r>
        <w:rPr>
          <w:rFonts w:ascii="Times New Roman" w:hAnsi="Times New Roman" w:cs="Times New Roman"/>
        </w:rPr>
        <w:t>Les membres du conseil municipal, après en avoir délibéré, à l’unanimité, approuvent l’avenant N°1 au marché de création et d’aménagement d’un parc de d’activités, de sports et de loisirs, et autorisent Monsieur le Maire</w:t>
      </w:r>
      <w:r w:rsidR="00C674E3">
        <w:rPr>
          <w:rFonts w:ascii="Times New Roman" w:hAnsi="Times New Roman" w:cs="Times New Roman"/>
        </w:rPr>
        <w:t xml:space="preserve"> à signer ledit avenant.</w:t>
      </w:r>
    </w:p>
    <w:p w:rsidR="00C674E3" w:rsidRDefault="00C674E3" w:rsidP="00813232">
      <w:pPr>
        <w:ind w:left="360"/>
        <w:jc w:val="both"/>
        <w:rPr>
          <w:rFonts w:ascii="Times New Roman" w:hAnsi="Times New Roman" w:cs="Times New Roman"/>
          <w:b/>
          <w:u w:val="single"/>
        </w:rPr>
      </w:pPr>
      <w:r w:rsidRPr="00C674E3">
        <w:rPr>
          <w:rFonts w:ascii="Times New Roman" w:hAnsi="Times New Roman" w:cs="Times New Roman"/>
          <w:b/>
          <w:u w:val="single"/>
        </w:rPr>
        <w:t>Question diverses</w:t>
      </w:r>
    </w:p>
    <w:p w:rsidR="00E36297" w:rsidRDefault="00C674E3" w:rsidP="00813232">
      <w:pPr>
        <w:ind w:left="360"/>
        <w:jc w:val="both"/>
        <w:rPr>
          <w:rFonts w:ascii="Times New Roman" w:hAnsi="Times New Roman" w:cs="Times New Roman"/>
        </w:rPr>
      </w:pPr>
      <w:r>
        <w:rPr>
          <w:rFonts w:ascii="Times New Roman" w:hAnsi="Times New Roman" w:cs="Times New Roman"/>
        </w:rPr>
        <w:t>Mo</w:t>
      </w:r>
      <w:r w:rsidR="00E36297">
        <w:rPr>
          <w:rFonts w:ascii="Times New Roman" w:hAnsi="Times New Roman" w:cs="Times New Roman"/>
        </w:rPr>
        <w:t>nsieur Littière informe</w:t>
      </w:r>
      <w:r w:rsidR="00A47C27">
        <w:rPr>
          <w:rFonts w:ascii="Times New Roman" w:hAnsi="Times New Roman" w:cs="Times New Roman"/>
        </w:rPr>
        <w:t xml:space="preserve">, </w:t>
      </w:r>
      <w:r w:rsidR="00E36297">
        <w:rPr>
          <w:rFonts w:ascii="Times New Roman" w:hAnsi="Times New Roman" w:cs="Times New Roman"/>
        </w:rPr>
        <w:t xml:space="preserve"> que du braconnage de pêche </w:t>
      </w:r>
      <w:r w:rsidR="00A47C27">
        <w:rPr>
          <w:rFonts w:ascii="Times New Roman" w:hAnsi="Times New Roman" w:cs="Times New Roman"/>
        </w:rPr>
        <w:t>à l’étang de Neuffontaines</w:t>
      </w:r>
      <w:r w:rsidR="00E36297">
        <w:rPr>
          <w:rFonts w:ascii="Times New Roman" w:hAnsi="Times New Roman" w:cs="Times New Roman"/>
        </w:rPr>
        <w:t xml:space="preserve"> est intervenu  de nuit </w:t>
      </w:r>
      <w:r w:rsidR="00A47C27">
        <w:rPr>
          <w:rFonts w:ascii="Times New Roman" w:hAnsi="Times New Roman" w:cs="Times New Roman"/>
        </w:rPr>
        <w:t>récemment</w:t>
      </w:r>
      <w:r w:rsidR="00E36297">
        <w:rPr>
          <w:rFonts w:ascii="Times New Roman" w:hAnsi="Times New Roman" w:cs="Times New Roman"/>
        </w:rPr>
        <w:t xml:space="preserve">. Il propose une solution qui pourrait limiter, voire arrêter ces nuisances : </w:t>
      </w:r>
    </w:p>
    <w:p w:rsidR="00E36297" w:rsidRDefault="002674BE" w:rsidP="00813232">
      <w:pPr>
        <w:ind w:left="360"/>
        <w:jc w:val="both"/>
        <w:rPr>
          <w:rFonts w:ascii="Times New Roman" w:hAnsi="Times New Roman" w:cs="Times New Roman"/>
        </w:rPr>
      </w:pPr>
      <w:r>
        <w:rPr>
          <w:rFonts w:ascii="Times New Roman" w:hAnsi="Times New Roman" w:cs="Times New Roman"/>
        </w:rPr>
        <w:t>La possibilité de</w:t>
      </w:r>
      <w:r w:rsidR="00E36297">
        <w:rPr>
          <w:rFonts w:ascii="Times New Roman" w:hAnsi="Times New Roman" w:cs="Times New Roman"/>
        </w:rPr>
        <w:t xml:space="preserve"> fermer à la circulation la portion de la rue de Neuffontaines</w:t>
      </w:r>
      <w:r>
        <w:rPr>
          <w:rFonts w:ascii="Times New Roman" w:hAnsi="Times New Roman" w:cs="Times New Roman"/>
        </w:rPr>
        <w:t>,</w:t>
      </w:r>
      <w:r w:rsidR="00E36297">
        <w:rPr>
          <w:rFonts w:ascii="Times New Roman" w:hAnsi="Times New Roman" w:cs="Times New Roman"/>
        </w:rPr>
        <w:t xml:space="preserve"> entre la dernière maison d’habitation et l’étang, entre 22 heures et 6 heures. </w:t>
      </w:r>
    </w:p>
    <w:p w:rsidR="00E36297" w:rsidRDefault="00E36297" w:rsidP="00813232">
      <w:pPr>
        <w:ind w:left="360"/>
        <w:jc w:val="both"/>
        <w:rPr>
          <w:rFonts w:ascii="Times New Roman" w:hAnsi="Times New Roman" w:cs="Times New Roman"/>
        </w:rPr>
      </w:pPr>
      <w:r>
        <w:rPr>
          <w:rFonts w:ascii="Times New Roman" w:hAnsi="Times New Roman" w:cs="Times New Roman"/>
        </w:rPr>
        <w:t xml:space="preserve">Monsieur le Maire prend note de la </w:t>
      </w:r>
      <w:r w:rsidR="002674BE">
        <w:rPr>
          <w:rFonts w:ascii="Times New Roman" w:hAnsi="Times New Roman" w:cs="Times New Roman"/>
        </w:rPr>
        <w:t>proposition et rendra compte de sa décision.</w:t>
      </w:r>
    </w:p>
    <w:p w:rsidR="00E36297" w:rsidRDefault="00E36297" w:rsidP="00813232">
      <w:pPr>
        <w:ind w:left="360"/>
        <w:jc w:val="both"/>
        <w:rPr>
          <w:rFonts w:ascii="Times New Roman" w:hAnsi="Times New Roman" w:cs="Times New Roman"/>
        </w:rPr>
      </w:pPr>
      <w:r>
        <w:rPr>
          <w:rFonts w:ascii="Times New Roman" w:hAnsi="Times New Roman" w:cs="Times New Roman"/>
        </w:rPr>
        <w:t>Rien ne restant à l’ordre du jour, la session est close à 20H45.</w:t>
      </w:r>
    </w:p>
    <w:p w:rsidR="00C674E3" w:rsidRPr="00C674E3" w:rsidRDefault="00E36297" w:rsidP="00E36297">
      <w:pPr>
        <w:jc w:val="both"/>
        <w:rPr>
          <w:rFonts w:ascii="Times New Roman" w:hAnsi="Times New Roman" w:cs="Times New Roman"/>
        </w:rPr>
      </w:pPr>
      <w:r>
        <w:rPr>
          <w:rFonts w:ascii="Times New Roman" w:hAnsi="Times New Roman" w:cs="Times New Roman"/>
        </w:rPr>
        <w:t xml:space="preserve"> </w:t>
      </w:r>
    </w:p>
    <w:p w:rsidR="00813232" w:rsidRPr="00813232" w:rsidRDefault="00813232" w:rsidP="00813232">
      <w:pPr>
        <w:ind w:left="360"/>
        <w:jc w:val="both"/>
        <w:rPr>
          <w:rFonts w:ascii="Times New Roman" w:hAnsi="Times New Roman" w:cs="Times New Roman"/>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p w:rsidR="00203E85" w:rsidRDefault="00203E85" w:rsidP="00B60735">
      <w:pPr>
        <w:rPr>
          <w:rFonts w:ascii="Times New Roman" w:hAnsi="Times New Roman" w:cs="Times New Roman"/>
          <w:b/>
          <w:u w:val="single"/>
        </w:rPr>
      </w:pPr>
    </w:p>
    <w:sectPr w:rsidR="00203E85" w:rsidSect="00A57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97C1B"/>
    <w:multiLevelType w:val="hybridMultilevel"/>
    <w:tmpl w:val="F6F0E01C"/>
    <w:lvl w:ilvl="0" w:tplc="75A6F97E">
      <w:start w:val="52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956387"/>
    <w:multiLevelType w:val="hybridMultilevel"/>
    <w:tmpl w:val="6C740BAA"/>
    <w:lvl w:ilvl="0" w:tplc="3FF891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8193112">
    <w:abstractNumId w:val="0"/>
  </w:num>
  <w:num w:numId="2" w16cid:durableId="1958487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FA"/>
    <w:rsid w:val="0002335B"/>
    <w:rsid w:val="000470CA"/>
    <w:rsid w:val="00047B89"/>
    <w:rsid w:val="00064C30"/>
    <w:rsid w:val="00084C03"/>
    <w:rsid w:val="000A05AD"/>
    <w:rsid w:val="000F6F0E"/>
    <w:rsid w:val="00133EF4"/>
    <w:rsid w:val="001428FD"/>
    <w:rsid w:val="00143F1D"/>
    <w:rsid w:val="00156216"/>
    <w:rsid w:val="001562AA"/>
    <w:rsid w:val="00156459"/>
    <w:rsid w:val="00174284"/>
    <w:rsid w:val="001B00AD"/>
    <w:rsid w:val="001D0497"/>
    <w:rsid w:val="001E19D8"/>
    <w:rsid w:val="001E6D95"/>
    <w:rsid w:val="001F1BD0"/>
    <w:rsid w:val="001F3BDE"/>
    <w:rsid w:val="00203E85"/>
    <w:rsid w:val="00212223"/>
    <w:rsid w:val="00216597"/>
    <w:rsid w:val="0025601D"/>
    <w:rsid w:val="002674BE"/>
    <w:rsid w:val="00270BB0"/>
    <w:rsid w:val="002D4207"/>
    <w:rsid w:val="002D425E"/>
    <w:rsid w:val="0030075F"/>
    <w:rsid w:val="00301EA9"/>
    <w:rsid w:val="00302D80"/>
    <w:rsid w:val="00303C7A"/>
    <w:rsid w:val="003122E1"/>
    <w:rsid w:val="003346B2"/>
    <w:rsid w:val="0035780E"/>
    <w:rsid w:val="00385F6E"/>
    <w:rsid w:val="003D1C15"/>
    <w:rsid w:val="00405E9C"/>
    <w:rsid w:val="0041638D"/>
    <w:rsid w:val="00471E47"/>
    <w:rsid w:val="00473EB6"/>
    <w:rsid w:val="004873AD"/>
    <w:rsid w:val="004E396E"/>
    <w:rsid w:val="00502E46"/>
    <w:rsid w:val="005260F1"/>
    <w:rsid w:val="00552A8C"/>
    <w:rsid w:val="00557612"/>
    <w:rsid w:val="005715E6"/>
    <w:rsid w:val="005803C6"/>
    <w:rsid w:val="005876FF"/>
    <w:rsid w:val="005929C6"/>
    <w:rsid w:val="005A78FA"/>
    <w:rsid w:val="005C3A51"/>
    <w:rsid w:val="005C7753"/>
    <w:rsid w:val="005D7488"/>
    <w:rsid w:val="005F2E1D"/>
    <w:rsid w:val="0061084C"/>
    <w:rsid w:val="00621F14"/>
    <w:rsid w:val="00623715"/>
    <w:rsid w:val="0063410F"/>
    <w:rsid w:val="00635398"/>
    <w:rsid w:val="00663E28"/>
    <w:rsid w:val="00682E51"/>
    <w:rsid w:val="00683EFD"/>
    <w:rsid w:val="006966D4"/>
    <w:rsid w:val="006E5EE3"/>
    <w:rsid w:val="006E6A55"/>
    <w:rsid w:val="00730C09"/>
    <w:rsid w:val="00744601"/>
    <w:rsid w:val="0077625A"/>
    <w:rsid w:val="00780E26"/>
    <w:rsid w:val="007A02FB"/>
    <w:rsid w:val="007A46E2"/>
    <w:rsid w:val="007B5C79"/>
    <w:rsid w:val="00813232"/>
    <w:rsid w:val="008523DD"/>
    <w:rsid w:val="00853465"/>
    <w:rsid w:val="008661B1"/>
    <w:rsid w:val="008714CD"/>
    <w:rsid w:val="008E598D"/>
    <w:rsid w:val="00943EB3"/>
    <w:rsid w:val="009E305A"/>
    <w:rsid w:val="009E5CEF"/>
    <w:rsid w:val="00A001C7"/>
    <w:rsid w:val="00A1577F"/>
    <w:rsid w:val="00A26B75"/>
    <w:rsid w:val="00A3028B"/>
    <w:rsid w:val="00A368B5"/>
    <w:rsid w:val="00A47C27"/>
    <w:rsid w:val="00A559A8"/>
    <w:rsid w:val="00A56572"/>
    <w:rsid w:val="00A57370"/>
    <w:rsid w:val="00A6280A"/>
    <w:rsid w:val="00A66427"/>
    <w:rsid w:val="00A731CD"/>
    <w:rsid w:val="00AA1ED4"/>
    <w:rsid w:val="00B30B09"/>
    <w:rsid w:val="00B433FB"/>
    <w:rsid w:val="00B50D6E"/>
    <w:rsid w:val="00B60735"/>
    <w:rsid w:val="00B629B9"/>
    <w:rsid w:val="00BA0138"/>
    <w:rsid w:val="00BB45B4"/>
    <w:rsid w:val="00BC4741"/>
    <w:rsid w:val="00BC75B3"/>
    <w:rsid w:val="00BE698A"/>
    <w:rsid w:val="00BF630D"/>
    <w:rsid w:val="00C002A3"/>
    <w:rsid w:val="00C669CF"/>
    <w:rsid w:val="00C674E3"/>
    <w:rsid w:val="00C7093C"/>
    <w:rsid w:val="00C867F9"/>
    <w:rsid w:val="00D16B18"/>
    <w:rsid w:val="00D32762"/>
    <w:rsid w:val="00D45A85"/>
    <w:rsid w:val="00D8542A"/>
    <w:rsid w:val="00D87626"/>
    <w:rsid w:val="00DC1B1F"/>
    <w:rsid w:val="00DD535E"/>
    <w:rsid w:val="00DE5AA2"/>
    <w:rsid w:val="00E36297"/>
    <w:rsid w:val="00E70AD8"/>
    <w:rsid w:val="00E72332"/>
    <w:rsid w:val="00E96F93"/>
    <w:rsid w:val="00ED424A"/>
    <w:rsid w:val="00EE0351"/>
    <w:rsid w:val="00EE69AA"/>
    <w:rsid w:val="00EE711A"/>
    <w:rsid w:val="00EF6B94"/>
    <w:rsid w:val="00F06D24"/>
    <w:rsid w:val="00F20F18"/>
    <w:rsid w:val="00F22E76"/>
    <w:rsid w:val="00F321B8"/>
    <w:rsid w:val="00F35464"/>
    <w:rsid w:val="00F62C30"/>
    <w:rsid w:val="00F8491A"/>
    <w:rsid w:val="00F87721"/>
    <w:rsid w:val="00F90E0E"/>
    <w:rsid w:val="00FD3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44119-E3AD-0343-B9B5-79820D74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8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71574">
      <w:bodyDiv w:val="1"/>
      <w:marLeft w:val="0"/>
      <w:marRight w:val="0"/>
      <w:marTop w:val="0"/>
      <w:marBottom w:val="0"/>
      <w:divBdr>
        <w:top w:val="none" w:sz="0" w:space="0" w:color="auto"/>
        <w:left w:val="none" w:sz="0" w:space="0" w:color="auto"/>
        <w:bottom w:val="none" w:sz="0" w:space="0" w:color="auto"/>
        <w:right w:val="none" w:sz="0" w:space="0" w:color="auto"/>
      </w:divBdr>
    </w:div>
    <w:div w:id="516237433">
      <w:bodyDiv w:val="1"/>
      <w:marLeft w:val="0"/>
      <w:marRight w:val="0"/>
      <w:marTop w:val="0"/>
      <w:marBottom w:val="0"/>
      <w:divBdr>
        <w:top w:val="none" w:sz="0" w:space="0" w:color="auto"/>
        <w:left w:val="none" w:sz="0" w:space="0" w:color="auto"/>
        <w:bottom w:val="none" w:sz="0" w:space="0" w:color="auto"/>
        <w:right w:val="none" w:sz="0" w:space="0" w:color="auto"/>
      </w:divBdr>
    </w:div>
    <w:div w:id="12099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5D9B-60C7-4712-B7AC-6925C8D4529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1402</Words>
  <Characters>7713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33686915661</cp:lastModifiedBy>
  <cp:revision>2</cp:revision>
  <dcterms:created xsi:type="dcterms:W3CDTF">2023-07-13T14:07:00Z</dcterms:created>
  <dcterms:modified xsi:type="dcterms:W3CDTF">2023-07-13T14:07:00Z</dcterms:modified>
</cp:coreProperties>
</file>